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39AF" w14:textId="77777777" w:rsidR="002966E5" w:rsidRPr="002966E5" w:rsidRDefault="002966E5" w:rsidP="002966E5">
      <w:pPr>
        <w:shd w:val="clear" w:color="auto" w:fill="D9E2F3" w:themeFill="accent1" w:themeFillTint="33"/>
        <w:rPr>
          <w:b/>
          <w:bCs/>
          <w:i/>
          <w:iCs/>
          <w:color w:val="1F3864" w:themeColor="accent1" w:themeShade="80"/>
          <w:sz w:val="26"/>
          <w:szCs w:val="26"/>
          <w:lang w:val="ro-RO"/>
        </w:rPr>
      </w:pPr>
      <w:bookmarkStart w:id="0" w:name="_Toc128393857"/>
      <w:r w:rsidRPr="002966E5">
        <w:rPr>
          <w:b/>
          <w:bCs/>
          <w:i/>
          <w:iCs/>
          <w:color w:val="1F3864" w:themeColor="accent1" w:themeShade="80"/>
          <w:sz w:val="26"/>
          <w:szCs w:val="26"/>
          <w:lang w:val="ro-RO"/>
        </w:rPr>
        <w:t xml:space="preserve">Supliment, Modulul 3, </w:t>
      </w:r>
      <w:proofErr w:type="spellStart"/>
      <w:r w:rsidRPr="002966E5">
        <w:rPr>
          <w:b/>
          <w:bCs/>
          <w:i/>
          <w:iCs/>
          <w:color w:val="1F3864" w:themeColor="accent1" w:themeShade="80"/>
          <w:sz w:val="26"/>
          <w:szCs w:val="26"/>
          <w:lang w:val="ro-RO"/>
        </w:rPr>
        <w:t>Slide</w:t>
      </w:r>
      <w:proofErr w:type="spellEnd"/>
      <w:r w:rsidRPr="002966E5">
        <w:rPr>
          <w:b/>
          <w:bCs/>
          <w:i/>
          <w:iCs/>
          <w:color w:val="1F3864" w:themeColor="accent1" w:themeShade="80"/>
          <w:sz w:val="26"/>
          <w:szCs w:val="26"/>
          <w:lang w:val="ro-RO"/>
        </w:rPr>
        <w:t xml:space="preserve"> 10</w:t>
      </w:r>
    </w:p>
    <w:p w14:paraId="5C70BF6C" w14:textId="77777777" w:rsidR="002966E5" w:rsidRPr="002966E5" w:rsidRDefault="002966E5" w:rsidP="002966E5">
      <w:pPr>
        <w:pStyle w:val="Heading1"/>
        <w:jc w:val="center"/>
        <w:rPr>
          <w:sz w:val="32"/>
          <w:szCs w:val="32"/>
          <w:lang w:val="ro-RO"/>
        </w:rPr>
      </w:pPr>
      <w:r w:rsidRPr="002966E5">
        <w:rPr>
          <w:sz w:val="32"/>
          <w:szCs w:val="32"/>
          <w:lang w:val="ro-RO"/>
        </w:rPr>
        <w:t xml:space="preserve">Metodologia de </w:t>
      </w:r>
      <w:bookmarkEnd w:id="0"/>
      <w:r w:rsidRPr="002966E5">
        <w:rPr>
          <w:sz w:val="32"/>
          <w:szCs w:val="32"/>
          <w:lang w:val="ro-RO"/>
        </w:rPr>
        <w:t>punctare</w:t>
      </w:r>
    </w:p>
    <w:p w14:paraId="6C6C6BB2" w14:textId="77777777" w:rsidR="002966E5" w:rsidRPr="002966E5" w:rsidRDefault="002966E5" w:rsidP="002966E5">
      <w:pPr>
        <w:shd w:val="clear" w:color="auto" w:fill="D9E2F3" w:themeFill="accent1" w:themeFillTint="33"/>
        <w:ind w:left="14" w:right="58" w:hanging="14"/>
        <w:jc w:val="both"/>
        <w:rPr>
          <w:b/>
          <w:bCs/>
          <w:sz w:val="26"/>
          <w:szCs w:val="26"/>
          <w:lang w:val="ro-RO"/>
        </w:rPr>
      </w:pPr>
      <w:r w:rsidRPr="002966E5">
        <w:rPr>
          <w:b/>
          <w:bCs/>
          <w:sz w:val="26"/>
          <w:szCs w:val="26"/>
          <w:shd w:val="clear" w:color="auto" w:fill="D9E2F3" w:themeFill="accent1" w:themeFillTint="33"/>
          <w:lang w:val="ro-RO"/>
        </w:rPr>
        <w:t>Raționamentul punctajului</w:t>
      </w:r>
    </w:p>
    <w:p w14:paraId="166C8739" w14:textId="77777777" w:rsidR="002966E5" w:rsidRPr="002966E5" w:rsidRDefault="002966E5" w:rsidP="002966E5">
      <w:pPr>
        <w:ind w:left="14" w:right="58"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Procedura de evaluare admite că există criterii (cerințe) potrivite pentru o evaluare numerică, în timp ce altele, datorită naturii lor specifice și a impactului lor mai larg asupra altor cerințe, trebuie evaluate pe o bază calitativă.</w:t>
      </w:r>
    </w:p>
    <w:p w14:paraId="5C8C5D69" w14:textId="5490CCD5" w:rsidR="002966E5" w:rsidRPr="002966E5" w:rsidRDefault="002966E5" w:rsidP="002966E5">
      <w:pPr>
        <w:ind w:left="14" w:right="58"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Criteriile: Rezumatul proiectului; Analiza tehnică; Analiza economică și financiară, evaluarea instituțională și de management; Evaluarea impactului social și analiza riscurilor sunt evaluate numeric, iar clasamentul este determinat de cel mai mare scor.</w:t>
      </w:r>
    </w:p>
    <w:p w14:paraId="0FE87ED5" w14:textId="77777777" w:rsidR="002966E5" w:rsidRPr="002966E5" w:rsidRDefault="002966E5" w:rsidP="002966E5">
      <w:pPr>
        <w:ind w:left="14" w:right="58"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Evaluarea juridică, datorită naturii sale specifice și dat fiind faptul că include evaluarea diferitelor riscuri legale și posibile măsuri de atenuare, este mai potrivit a fi evaluată pe baza calificativelor Satisfăcător (S)/Nesatisfăcător (NS).</w:t>
      </w:r>
    </w:p>
    <w:p w14:paraId="65566441" w14:textId="77777777" w:rsidR="002966E5" w:rsidRPr="002966E5" w:rsidRDefault="002966E5" w:rsidP="002966E5">
      <w:pPr>
        <w:ind w:left="14" w:right="58"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Același lucru este valabil și pentru Evaluarea de Mediu, deoarece impactul unui proiect asupra mediului este foarte greu de evaluat pe o bază numerică.</w:t>
      </w:r>
    </w:p>
    <w:p w14:paraId="3E50F844" w14:textId="77777777" w:rsidR="002966E5" w:rsidRPr="002966E5" w:rsidRDefault="002966E5" w:rsidP="002966E5">
      <w:pPr>
        <w:shd w:val="clear" w:color="auto" w:fill="D9E2F3" w:themeFill="accent1" w:themeFillTint="33"/>
        <w:spacing w:before="240"/>
        <w:ind w:left="14" w:right="58" w:hanging="14"/>
        <w:jc w:val="both"/>
        <w:rPr>
          <w:b/>
          <w:bCs/>
          <w:sz w:val="26"/>
          <w:szCs w:val="26"/>
          <w:lang w:val="ro-RO"/>
        </w:rPr>
      </w:pPr>
      <w:r w:rsidRPr="002966E5">
        <w:rPr>
          <w:b/>
          <w:bCs/>
          <w:sz w:val="26"/>
          <w:szCs w:val="26"/>
          <w:lang w:val="ro-RO"/>
        </w:rPr>
        <w:t>Criterii calitative</w:t>
      </w:r>
    </w:p>
    <w:p w14:paraId="43511CB3"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Evaluarea juridică nu trebuie să se bazeze doar pe descrierea diferitelor riscuri juridice, ci trebuie să investigheze și modalitățile în care aceste riscuri vor fi atenuate. Dacă Evaluarea juridică care indică riscuri juridice semnificative pentru proiectul de investiții publice propus, nu prezintă de asemenea și măsuri adecvate pentru atenuarea acestor riscuri, ar trebui să fie evaluată cu calificativul „Nesatisfăcător” (NS).</w:t>
      </w:r>
    </w:p>
    <w:p w14:paraId="19C6CA42"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În mod similar, Evaluarea de Mediu nu ar trebui să se bazeze doar pe evaluarea caracterului complet al prezentării consecințelor (impacturilor) directe și indirecte asupra mediului ale proiectului de investiții publice, ci și pe măsurile de abordare și, dacă este necesar, de atenuare a acestor consecințe. O evaluare de mediu care indică efecte negative grave asupra mediului fără modalități realiste de atenuare a acestora ar trebui evaluată cu calificativul „NS”.</w:t>
      </w:r>
    </w:p>
    <w:p w14:paraId="7A4A0789"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ca o propunere de proiect de investiții publice să fie considerată reușită („eligibilă”), atât criteriile calitative juridice, cât și cele de mediu trebuie să obțină ca rezultat al evaluării calificativul „Satisfăcător” (S).</w:t>
      </w:r>
    </w:p>
    <w:p w14:paraId="68437486" w14:textId="77777777" w:rsidR="002966E5" w:rsidRPr="002966E5" w:rsidRDefault="002966E5" w:rsidP="002966E5">
      <w:pPr>
        <w:ind w:left="-5" w:right="43"/>
        <w:jc w:val="both"/>
        <w:rPr>
          <w:rFonts w:asciiTheme="minorHAnsi" w:eastAsiaTheme="minorHAnsi" w:hAnsiTheme="minorHAnsi" w:cstheme="minorBidi"/>
          <w:sz w:val="24"/>
          <w:szCs w:val="24"/>
          <w:lang w:val="ro-RO"/>
        </w:rPr>
      </w:pPr>
    </w:p>
    <w:p w14:paraId="05101081" w14:textId="77777777" w:rsidR="002966E5" w:rsidRPr="002966E5" w:rsidRDefault="002966E5" w:rsidP="002966E5">
      <w:pPr>
        <w:shd w:val="clear" w:color="auto" w:fill="D9E2F3" w:themeFill="accent1" w:themeFillTint="33"/>
        <w:spacing w:before="240"/>
        <w:ind w:left="14" w:right="58" w:hanging="14"/>
        <w:jc w:val="both"/>
        <w:rPr>
          <w:b/>
          <w:bCs/>
          <w:sz w:val="26"/>
          <w:szCs w:val="26"/>
          <w:lang w:val="ro-RO"/>
        </w:rPr>
      </w:pPr>
      <w:r w:rsidRPr="002966E5">
        <w:rPr>
          <w:b/>
          <w:bCs/>
          <w:sz w:val="26"/>
          <w:szCs w:val="26"/>
          <w:lang w:val="ro-RO"/>
        </w:rPr>
        <w:lastRenderedPageBreak/>
        <w:t>Criterii cantitative</w:t>
      </w:r>
    </w:p>
    <w:p w14:paraId="5455D06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Ponderile criteriilor și subcriteriilor cantitative împreună cu contribuția lor la scorul total sunt prezentate mai jos:</w:t>
      </w:r>
    </w:p>
    <w:tbl>
      <w:tblPr>
        <w:tblStyle w:val="TableGrid0"/>
        <w:tblW w:w="7844" w:type="dxa"/>
        <w:jc w:val="center"/>
        <w:tblInd w:w="0" w:type="dxa"/>
        <w:tblCellMar>
          <w:top w:w="45" w:type="dxa"/>
          <w:left w:w="108" w:type="dxa"/>
          <w:right w:w="61" w:type="dxa"/>
        </w:tblCellMar>
        <w:tblLook w:val="04A0" w:firstRow="1" w:lastRow="0" w:firstColumn="1" w:lastColumn="0" w:noHBand="0" w:noVBand="1"/>
      </w:tblPr>
      <w:tblGrid>
        <w:gridCol w:w="799"/>
        <w:gridCol w:w="4141"/>
        <w:gridCol w:w="1452"/>
        <w:gridCol w:w="1452"/>
      </w:tblGrid>
      <w:tr w:rsidR="002966E5" w:rsidRPr="002966E5" w14:paraId="11C5D75C" w14:textId="77777777" w:rsidTr="00746FE4">
        <w:trPr>
          <w:trHeight w:val="350"/>
          <w:tblHeade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28A0FC"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N</w:t>
            </w:r>
          </w:p>
        </w:tc>
        <w:tc>
          <w:tcPr>
            <w:tcW w:w="41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B4CBC5"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Criterii și subcriterii cantitative</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A37E2"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Ponderea criteriului</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EA17C"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Ponderea subcriteriului</w:t>
            </w:r>
          </w:p>
        </w:tc>
      </w:tr>
      <w:tr w:rsidR="002966E5" w:rsidRPr="002966E5" w14:paraId="12EED7B0"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E39892"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1</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610310"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Rezumatul proiectului (PRS)</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BF578D"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5,00%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8E94C9" w14:textId="77777777" w:rsidR="002966E5" w:rsidRPr="002966E5" w:rsidRDefault="002966E5" w:rsidP="002966E5">
            <w:pPr>
              <w:spacing w:line="276" w:lineRule="auto"/>
              <w:jc w:val="center"/>
              <w:rPr>
                <w:rFonts w:asciiTheme="minorHAnsi" w:eastAsiaTheme="minorEastAsia" w:hAnsiTheme="minorHAnsi" w:cstheme="minorHAnsi"/>
                <w:bCs/>
                <w:lang w:val="ro-RO"/>
              </w:rPr>
            </w:pPr>
          </w:p>
        </w:tc>
      </w:tr>
      <w:tr w:rsidR="002966E5" w:rsidRPr="002966E5" w14:paraId="1DE25713"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6FD5274B"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1.1</w:t>
            </w:r>
          </w:p>
        </w:tc>
        <w:tc>
          <w:tcPr>
            <w:tcW w:w="4141" w:type="dxa"/>
            <w:tcBorders>
              <w:top w:val="single" w:sz="4" w:space="0" w:color="000000"/>
              <w:left w:val="single" w:sz="4" w:space="0" w:color="000000"/>
              <w:bottom w:val="single" w:sz="4" w:space="0" w:color="000000"/>
              <w:right w:val="single" w:sz="4" w:space="0" w:color="000000"/>
            </w:tcBorders>
            <w:vAlign w:val="center"/>
          </w:tcPr>
          <w:p w14:paraId="5F515677"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Scopul (PUR)</w:t>
            </w:r>
          </w:p>
        </w:tc>
        <w:tc>
          <w:tcPr>
            <w:tcW w:w="1452" w:type="dxa"/>
            <w:tcBorders>
              <w:top w:val="single" w:sz="4" w:space="0" w:color="000000"/>
              <w:left w:val="single" w:sz="4" w:space="0" w:color="000000"/>
              <w:bottom w:val="single" w:sz="4" w:space="0" w:color="000000"/>
              <w:right w:val="single" w:sz="4" w:space="0" w:color="000000"/>
            </w:tcBorders>
            <w:vAlign w:val="center"/>
          </w:tcPr>
          <w:p w14:paraId="4E6EF490"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11A91048"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w:t>
            </w:r>
          </w:p>
        </w:tc>
      </w:tr>
      <w:tr w:rsidR="002966E5" w:rsidRPr="002966E5" w14:paraId="4151BA45"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0F33413B"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1.2</w:t>
            </w:r>
          </w:p>
        </w:tc>
        <w:tc>
          <w:tcPr>
            <w:tcW w:w="4141" w:type="dxa"/>
            <w:tcBorders>
              <w:top w:val="single" w:sz="4" w:space="0" w:color="000000"/>
              <w:left w:val="single" w:sz="4" w:space="0" w:color="000000"/>
              <w:bottom w:val="single" w:sz="4" w:space="0" w:color="000000"/>
              <w:right w:val="single" w:sz="4" w:space="0" w:color="000000"/>
            </w:tcBorders>
            <w:vAlign w:val="center"/>
          </w:tcPr>
          <w:p w14:paraId="3C5A394B"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Cadrul strategic (STF)</w:t>
            </w:r>
          </w:p>
        </w:tc>
        <w:tc>
          <w:tcPr>
            <w:tcW w:w="1452" w:type="dxa"/>
            <w:tcBorders>
              <w:top w:val="single" w:sz="4" w:space="0" w:color="000000"/>
              <w:left w:val="single" w:sz="4" w:space="0" w:color="000000"/>
              <w:bottom w:val="single" w:sz="4" w:space="0" w:color="000000"/>
              <w:right w:val="single" w:sz="4" w:space="0" w:color="000000"/>
            </w:tcBorders>
            <w:vAlign w:val="center"/>
          </w:tcPr>
          <w:p w14:paraId="6C54C94F"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0BBBDE74"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w:t>
            </w:r>
          </w:p>
        </w:tc>
      </w:tr>
      <w:tr w:rsidR="002966E5" w:rsidRPr="002966E5" w14:paraId="564863DA"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7763B065"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1.3</w:t>
            </w:r>
          </w:p>
        </w:tc>
        <w:tc>
          <w:tcPr>
            <w:tcW w:w="4141" w:type="dxa"/>
            <w:tcBorders>
              <w:top w:val="single" w:sz="4" w:space="0" w:color="000000"/>
              <w:left w:val="single" w:sz="4" w:space="0" w:color="000000"/>
              <w:bottom w:val="single" w:sz="4" w:space="0" w:color="000000"/>
              <w:right w:val="single" w:sz="4" w:space="0" w:color="000000"/>
            </w:tcBorders>
            <w:vAlign w:val="center"/>
          </w:tcPr>
          <w:p w14:paraId="46730FE6"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Beneficiari (BEN)</w:t>
            </w:r>
          </w:p>
        </w:tc>
        <w:tc>
          <w:tcPr>
            <w:tcW w:w="1452" w:type="dxa"/>
            <w:tcBorders>
              <w:top w:val="single" w:sz="4" w:space="0" w:color="000000"/>
              <w:left w:val="single" w:sz="4" w:space="0" w:color="000000"/>
              <w:bottom w:val="single" w:sz="4" w:space="0" w:color="000000"/>
              <w:right w:val="single" w:sz="4" w:space="0" w:color="000000"/>
            </w:tcBorders>
            <w:vAlign w:val="center"/>
          </w:tcPr>
          <w:p w14:paraId="4735B21C"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71FEC7EB"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w:t>
            </w:r>
          </w:p>
        </w:tc>
      </w:tr>
      <w:tr w:rsidR="002966E5" w:rsidRPr="002966E5" w14:paraId="24247AD3"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322B882D"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1.4</w:t>
            </w:r>
          </w:p>
        </w:tc>
        <w:tc>
          <w:tcPr>
            <w:tcW w:w="4141" w:type="dxa"/>
            <w:tcBorders>
              <w:top w:val="single" w:sz="4" w:space="0" w:color="000000"/>
              <w:left w:val="single" w:sz="4" w:space="0" w:color="000000"/>
              <w:bottom w:val="single" w:sz="4" w:space="0" w:color="000000"/>
              <w:right w:val="single" w:sz="4" w:space="0" w:color="000000"/>
            </w:tcBorders>
            <w:vAlign w:val="center"/>
          </w:tcPr>
          <w:p w14:paraId="4B13E1FD"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Locație (LOC)</w:t>
            </w:r>
          </w:p>
        </w:tc>
        <w:tc>
          <w:tcPr>
            <w:tcW w:w="1452" w:type="dxa"/>
            <w:tcBorders>
              <w:top w:val="single" w:sz="4" w:space="0" w:color="000000"/>
              <w:left w:val="single" w:sz="4" w:space="0" w:color="000000"/>
              <w:bottom w:val="single" w:sz="4" w:space="0" w:color="000000"/>
              <w:right w:val="single" w:sz="4" w:space="0" w:color="000000"/>
            </w:tcBorders>
            <w:vAlign w:val="center"/>
          </w:tcPr>
          <w:p w14:paraId="54D1973A"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07A370A1"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w:t>
            </w:r>
          </w:p>
        </w:tc>
      </w:tr>
      <w:tr w:rsidR="002966E5" w:rsidRPr="002966E5" w14:paraId="0C39A217"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2688BC2F"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1.5</w:t>
            </w:r>
          </w:p>
        </w:tc>
        <w:tc>
          <w:tcPr>
            <w:tcW w:w="4141" w:type="dxa"/>
            <w:tcBorders>
              <w:top w:val="single" w:sz="4" w:space="0" w:color="000000"/>
              <w:left w:val="single" w:sz="4" w:space="0" w:color="000000"/>
              <w:bottom w:val="single" w:sz="4" w:space="0" w:color="000000"/>
              <w:right w:val="single" w:sz="4" w:space="0" w:color="000000"/>
            </w:tcBorders>
            <w:vAlign w:val="center"/>
          </w:tcPr>
          <w:p w14:paraId="66A80E25"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Surse posibile de finanțare (PSF)</w:t>
            </w:r>
          </w:p>
        </w:tc>
        <w:tc>
          <w:tcPr>
            <w:tcW w:w="1452" w:type="dxa"/>
            <w:tcBorders>
              <w:top w:val="single" w:sz="4" w:space="0" w:color="000000"/>
              <w:left w:val="single" w:sz="4" w:space="0" w:color="000000"/>
              <w:bottom w:val="single" w:sz="4" w:space="0" w:color="000000"/>
              <w:right w:val="single" w:sz="4" w:space="0" w:color="000000"/>
            </w:tcBorders>
            <w:vAlign w:val="center"/>
          </w:tcPr>
          <w:p w14:paraId="58338EB0"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4CF5C955"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w:t>
            </w:r>
          </w:p>
        </w:tc>
      </w:tr>
      <w:tr w:rsidR="002966E5" w:rsidRPr="002966E5" w14:paraId="16107566"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0C0887"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2</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AFD10C"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Analiza tehnică (TEA)</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F3A76E"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20,00%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6AFA49"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r w:rsidR="002966E5" w:rsidRPr="002966E5" w14:paraId="10605ED5"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10748A59"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2.1</w:t>
            </w:r>
          </w:p>
        </w:tc>
        <w:tc>
          <w:tcPr>
            <w:tcW w:w="4141" w:type="dxa"/>
            <w:tcBorders>
              <w:top w:val="single" w:sz="4" w:space="0" w:color="000000"/>
              <w:left w:val="single" w:sz="4" w:space="0" w:color="000000"/>
              <w:bottom w:val="single" w:sz="4" w:space="0" w:color="000000"/>
              <w:right w:val="single" w:sz="4" w:space="0" w:color="000000"/>
            </w:tcBorders>
            <w:vAlign w:val="center"/>
          </w:tcPr>
          <w:p w14:paraId="61EC25F6"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Specificații tehnice (TSR)</w:t>
            </w:r>
          </w:p>
        </w:tc>
        <w:tc>
          <w:tcPr>
            <w:tcW w:w="1452" w:type="dxa"/>
            <w:tcBorders>
              <w:top w:val="single" w:sz="4" w:space="0" w:color="000000"/>
              <w:left w:val="single" w:sz="4" w:space="0" w:color="000000"/>
              <w:bottom w:val="single" w:sz="4" w:space="0" w:color="000000"/>
              <w:right w:val="single" w:sz="4" w:space="0" w:color="000000"/>
            </w:tcBorders>
            <w:vAlign w:val="center"/>
          </w:tcPr>
          <w:p w14:paraId="3B793FF6"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359781EE"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33,33%</w:t>
            </w:r>
          </w:p>
        </w:tc>
      </w:tr>
      <w:tr w:rsidR="002966E5" w:rsidRPr="002966E5" w14:paraId="2831F561"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5C22BCE9"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2.2</w:t>
            </w:r>
          </w:p>
        </w:tc>
        <w:tc>
          <w:tcPr>
            <w:tcW w:w="4141" w:type="dxa"/>
            <w:tcBorders>
              <w:top w:val="single" w:sz="4" w:space="0" w:color="000000"/>
              <w:left w:val="single" w:sz="4" w:space="0" w:color="000000"/>
              <w:bottom w:val="single" w:sz="4" w:space="0" w:color="000000"/>
              <w:right w:val="single" w:sz="4" w:space="0" w:color="000000"/>
            </w:tcBorders>
            <w:vAlign w:val="center"/>
          </w:tcPr>
          <w:p w14:paraId="3BB624F1"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Tehnologii necesare (TER)</w:t>
            </w:r>
          </w:p>
        </w:tc>
        <w:tc>
          <w:tcPr>
            <w:tcW w:w="1452" w:type="dxa"/>
            <w:tcBorders>
              <w:top w:val="single" w:sz="4" w:space="0" w:color="000000"/>
              <w:left w:val="single" w:sz="4" w:space="0" w:color="000000"/>
              <w:bottom w:val="single" w:sz="4" w:space="0" w:color="000000"/>
              <w:right w:val="single" w:sz="4" w:space="0" w:color="000000"/>
            </w:tcBorders>
            <w:vAlign w:val="center"/>
          </w:tcPr>
          <w:p w14:paraId="55B3F369"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738DF662"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33,33%</w:t>
            </w:r>
          </w:p>
        </w:tc>
      </w:tr>
      <w:tr w:rsidR="002966E5" w:rsidRPr="002966E5" w14:paraId="5A41A895"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1F9F53BF"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2.3</w:t>
            </w:r>
          </w:p>
        </w:tc>
        <w:tc>
          <w:tcPr>
            <w:tcW w:w="4141" w:type="dxa"/>
            <w:tcBorders>
              <w:top w:val="single" w:sz="4" w:space="0" w:color="000000"/>
              <w:left w:val="single" w:sz="4" w:space="0" w:color="000000"/>
              <w:bottom w:val="single" w:sz="4" w:space="0" w:color="000000"/>
              <w:right w:val="single" w:sz="4" w:space="0" w:color="000000"/>
            </w:tcBorders>
            <w:vAlign w:val="center"/>
          </w:tcPr>
          <w:p w14:paraId="3E5C8122"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Evaluare operațională (OPE)</w:t>
            </w:r>
          </w:p>
        </w:tc>
        <w:tc>
          <w:tcPr>
            <w:tcW w:w="1452" w:type="dxa"/>
            <w:tcBorders>
              <w:top w:val="single" w:sz="4" w:space="0" w:color="000000"/>
              <w:left w:val="single" w:sz="4" w:space="0" w:color="000000"/>
              <w:bottom w:val="single" w:sz="4" w:space="0" w:color="000000"/>
              <w:right w:val="single" w:sz="4" w:space="0" w:color="000000"/>
            </w:tcBorders>
            <w:vAlign w:val="center"/>
          </w:tcPr>
          <w:p w14:paraId="7DD2B869"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17F983CA"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33,33%</w:t>
            </w:r>
          </w:p>
        </w:tc>
      </w:tr>
      <w:tr w:rsidR="002966E5" w:rsidRPr="002966E5" w14:paraId="090DF2E1"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ED51EB"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3</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6C6C86"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Analiza economică și financiară (EFA)</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8C4DCF"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45,00%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91E513"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r w:rsidR="002966E5" w:rsidRPr="002966E5" w14:paraId="0A9288E6"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772B6792"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3.1</w:t>
            </w:r>
          </w:p>
        </w:tc>
        <w:tc>
          <w:tcPr>
            <w:tcW w:w="4141" w:type="dxa"/>
            <w:tcBorders>
              <w:top w:val="single" w:sz="4" w:space="0" w:color="000000"/>
              <w:left w:val="single" w:sz="4" w:space="0" w:color="000000"/>
              <w:bottom w:val="single" w:sz="4" w:space="0" w:color="000000"/>
              <w:right w:val="single" w:sz="4" w:space="0" w:color="000000"/>
            </w:tcBorders>
            <w:vAlign w:val="center"/>
          </w:tcPr>
          <w:p w14:paraId="573130F7"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Studiul de afaceri (BUC)</w:t>
            </w:r>
          </w:p>
        </w:tc>
        <w:tc>
          <w:tcPr>
            <w:tcW w:w="1452" w:type="dxa"/>
            <w:tcBorders>
              <w:top w:val="single" w:sz="4" w:space="0" w:color="000000"/>
              <w:left w:val="single" w:sz="4" w:space="0" w:color="000000"/>
              <w:bottom w:val="single" w:sz="4" w:space="0" w:color="000000"/>
              <w:right w:val="single" w:sz="4" w:space="0" w:color="000000"/>
            </w:tcBorders>
            <w:vAlign w:val="center"/>
          </w:tcPr>
          <w:p w14:paraId="15306759"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7CF97F38"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20% (44,45%)</w:t>
            </w:r>
          </w:p>
        </w:tc>
      </w:tr>
      <w:tr w:rsidR="002966E5" w:rsidRPr="002966E5" w14:paraId="0D8AAD3F"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329A9548"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3.2</w:t>
            </w:r>
          </w:p>
        </w:tc>
        <w:tc>
          <w:tcPr>
            <w:tcW w:w="4141" w:type="dxa"/>
            <w:tcBorders>
              <w:top w:val="single" w:sz="4" w:space="0" w:color="000000"/>
              <w:left w:val="single" w:sz="4" w:space="0" w:color="000000"/>
              <w:bottom w:val="single" w:sz="4" w:space="0" w:color="000000"/>
              <w:right w:val="single" w:sz="4" w:space="0" w:color="000000"/>
            </w:tcBorders>
            <w:vAlign w:val="center"/>
          </w:tcPr>
          <w:p w14:paraId="6F5DA7B2" w14:textId="77777777" w:rsidR="002966E5" w:rsidRPr="002966E5" w:rsidRDefault="002966E5" w:rsidP="002966E5">
            <w:pPr>
              <w:spacing w:line="276" w:lineRule="auto"/>
              <w:ind w:right="2"/>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Studiul financiar (FIC)</w:t>
            </w:r>
          </w:p>
        </w:tc>
        <w:tc>
          <w:tcPr>
            <w:tcW w:w="1452" w:type="dxa"/>
            <w:tcBorders>
              <w:top w:val="single" w:sz="4" w:space="0" w:color="000000"/>
              <w:left w:val="single" w:sz="4" w:space="0" w:color="000000"/>
              <w:bottom w:val="single" w:sz="4" w:space="0" w:color="000000"/>
              <w:right w:val="single" w:sz="4" w:space="0" w:color="000000"/>
            </w:tcBorders>
            <w:vAlign w:val="center"/>
          </w:tcPr>
          <w:p w14:paraId="76F74EDF"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0899C0EB"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25% (55,55%)</w:t>
            </w:r>
          </w:p>
        </w:tc>
      </w:tr>
      <w:tr w:rsidR="002966E5" w:rsidRPr="002966E5" w14:paraId="0179D8E9"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vAlign w:val="center"/>
          </w:tcPr>
          <w:p w14:paraId="1C25145E" w14:textId="77777777" w:rsidR="002966E5" w:rsidRPr="002966E5" w:rsidRDefault="002966E5" w:rsidP="002966E5">
            <w:pPr>
              <w:spacing w:line="276" w:lineRule="auto"/>
              <w:jc w:val="both"/>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3.3</w:t>
            </w:r>
          </w:p>
        </w:tc>
        <w:tc>
          <w:tcPr>
            <w:tcW w:w="4141" w:type="dxa"/>
            <w:tcBorders>
              <w:top w:val="single" w:sz="4" w:space="0" w:color="000000"/>
              <w:left w:val="single" w:sz="4" w:space="0" w:color="000000"/>
              <w:bottom w:val="single" w:sz="4" w:space="0" w:color="000000"/>
              <w:right w:val="single" w:sz="4" w:space="0" w:color="000000"/>
            </w:tcBorders>
            <w:vAlign w:val="center"/>
          </w:tcPr>
          <w:p w14:paraId="558B22C1" w14:textId="77777777" w:rsidR="002966E5" w:rsidRPr="002966E5" w:rsidRDefault="002966E5" w:rsidP="002966E5">
            <w:pPr>
              <w:spacing w:line="276" w:lineRule="auto"/>
              <w:ind w:right="2"/>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Analiza cost-beneficiu/cost-eficacitate (CBA/CEA)</w:t>
            </w:r>
          </w:p>
        </w:tc>
        <w:tc>
          <w:tcPr>
            <w:tcW w:w="1452" w:type="dxa"/>
            <w:tcBorders>
              <w:top w:val="single" w:sz="4" w:space="0" w:color="000000"/>
              <w:left w:val="single" w:sz="4" w:space="0" w:color="000000"/>
              <w:bottom w:val="single" w:sz="4" w:space="0" w:color="000000"/>
              <w:right w:val="single" w:sz="4" w:space="0" w:color="000000"/>
            </w:tcBorders>
            <w:vAlign w:val="center"/>
          </w:tcPr>
          <w:p w14:paraId="55C12053" w14:textId="77777777" w:rsidR="002966E5" w:rsidRPr="002966E5" w:rsidRDefault="002966E5" w:rsidP="002966E5">
            <w:pPr>
              <w:spacing w:line="276" w:lineRule="auto"/>
              <w:ind w:right="2"/>
              <w:jc w:val="center"/>
              <w:rPr>
                <w:rFonts w:asciiTheme="minorHAnsi" w:eastAsiaTheme="minorEastAsia" w:hAnsiTheme="minorHAnsi" w:cstheme="minorHAnsi"/>
                <w:bCs/>
                <w:lang w:val="ro-RO"/>
              </w:rPr>
            </w:pPr>
          </w:p>
        </w:tc>
        <w:tc>
          <w:tcPr>
            <w:tcW w:w="1452" w:type="dxa"/>
            <w:tcBorders>
              <w:top w:val="single" w:sz="4" w:space="0" w:color="000000"/>
              <w:left w:val="single" w:sz="4" w:space="0" w:color="000000"/>
              <w:bottom w:val="single" w:sz="4" w:space="0" w:color="000000"/>
              <w:right w:val="single" w:sz="4" w:space="0" w:color="000000"/>
            </w:tcBorders>
            <w:vAlign w:val="center"/>
          </w:tcPr>
          <w:p w14:paraId="6D0204AA" w14:textId="77777777" w:rsidR="002966E5" w:rsidRPr="002966E5" w:rsidRDefault="002966E5" w:rsidP="002966E5">
            <w:pPr>
              <w:spacing w:line="276" w:lineRule="auto"/>
              <w:ind w:right="47"/>
              <w:jc w:val="center"/>
              <w:rPr>
                <w:rFonts w:asciiTheme="minorHAnsi" w:eastAsiaTheme="minorEastAsia" w:hAnsiTheme="minorHAnsi" w:cstheme="minorHAnsi"/>
                <w:bCs/>
                <w:lang w:val="ro-RO"/>
              </w:rPr>
            </w:pPr>
            <w:r w:rsidRPr="002966E5">
              <w:rPr>
                <w:rFonts w:asciiTheme="minorHAnsi" w:eastAsiaTheme="minorEastAsia" w:hAnsiTheme="minorHAnsi" w:cstheme="minorHAnsi"/>
                <w:bCs/>
                <w:lang w:val="ro-RO"/>
              </w:rPr>
              <w:t>55%</w:t>
            </w:r>
          </w:p>
        </w:tc>
      </w:tr>
      <w:tr w:rsidR="002966E5" w:rsidRPr="002966E5" w14:paraId="6907C24E"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830C61"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5</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7EC5BF"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Evaluarea instituțională și de management (INM)</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7513E5"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10,00%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88F40F"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r w:rsidR="002966E5" w:rsidRPr="002966E5" w14:paraId="2D980D3F"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B628E3"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6</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4B84A7"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Evaluarea impactului social (SOI)</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2CBBA1"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10,00%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26FBD5"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r w:rsidR="002966E5" w:rsidRPr="002966E5" w14:paraId="5C812ED6"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40EEE5"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8</w:t>
            </w:r>
          </w:p>
        </w:tc>
        <w:tc>
          <w:tcPr>
            <w:tcW w:w="4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19AC31" w14:textId="77777777" w:rsidR="002966E5" w:rsidRPr="002966E5" w:rsidRDefault="002966E5" w:rsidP="002966E5">
            <w:pPr>
              <w:spacing w:line="276" w:lineRule="auto"/>
              <w:jc w:val="both"/>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Analiza riscurilor (RIA)</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EFCE50" w14:textId="77777777" w:rsidR="002966E5" w:rsidRPr="002966E5" w:rsidRDefault="002966E5" w:rsidP="002966E5">
            <w:pPr>
              <w:spacing w:line="276" w:lineRule="auto"/>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10,00%</w:t>
            </w:r>
          </w:p>
        </w:tc>
        <w:tc>
          <w:tcPr>
            <w:tcW w:w="14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CA85F1"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r w:rsidR="002966E5" w:rsidRPr="002966E5" w14:paraId="19F92A5C" w14:textId="77777777" w:rsidTr="00746FE4">
        <w:trPr>
          <w:jc w:val="center"/>
        </w:trPr>
        <w:tc>
          <w:tcPr>
            <w:tcW w:w="7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EEC219" w14:textId="77777777" w:rsidR="002966E5" w:rsidRPr="002966E5" w:rsidRDefault="002966E5" w:rsidP="002966E5">
            <w:pPr>
              <w:spacing w:line="276" w:lineRule="auto"/>
              <w:jc w:val="both"/>
              <w:rPr>
                <w:rFonts w:asciiTheme="minorHAnsi" w:eastAsiaTheme="minorEastAsia" w:hAnsiTheme="minorHAnsi" w:cstheme="minorHAnsi"/>
                <w:b/>
                <w:lang w:val="ro-RO"/>
              </w:rPr>
            </w:pPr>
          </w:p>
        </w:tc>
        <w:tc>
          <w:tcPr>
            <w:tcW w:w="41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992AAC" w14:textId="77777777" w:rsidR="002966E5" w:rsidRPr="002966E5" w:rsidRDefault="002966E5" w:rsidP="002966E5">
            <w:pPr>
              <w:spacing w:line="276" w:lineRule="auto"/>
              <w:ind w:right="49"/>
              <w:jc w:val="both"/>
              <w:rPr>
                <w:rFonts w:asciiTheme="minorHAnsi" w:eastAsiaTheme="minorEastAsia" w:hAnsiTheme="minorHAnsi" w:cstheme="minorHAnsi"/>
                <w:b/>
                <w:lang w:val="ro-RO"/>
              </w:rPr>
            </w:pPr>
          </w:p>
        </w:tc>
        <w:tc>
          <w:tcPr>
            <w:tcW w:w="14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06F06A" w14:textId="77777777" w:rsidR="002966E5" w:rsidRPr="002966E5" w:rsidRDefault="002966E5" w:rsidP="002966E5">
            <w:pPr>
              <w:spacing w:line="276" w:lineRule="auto"/>
              <w:ind w:right="49"/>
              <w:jc w:val="center"/>
              <w:rPr>
                <w:rFonts w:asciiTheme="minorHAnsi" w:eastAsiaTheme="minorEastAsia" w:hAnsiTheme="minorHAnsi" w:cstheme="minorHAnsi"/>
                <w:b/>
                <w:lang w:val="ro-RO"/>
              </w:rPr>
            </w:pPr>
            <w:r w:rsidRPr="002966E5">
              <w:rPr>
                <w:rFonts w:asciiTheme="minorHAnsi" w:eastAsiaTheme="minorEastAsia" w:hAnsiTheme="minorHAnsi" w:cstheme="minorHAnsi"/>
                <w:b/>
                <w:lang w:val="ro-RO"/>
              </w:rPr>
              <w:t>100,00%</w:t>
            </w:r>
          </w:p>
        </w:tc>
        <w:tc>
          <w:tcPr>
            <w:tcW w:w="14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41C395" w14:textId="77777777" w:rsidR="002966E5" w:rsidRPr="002966E5" w:rsidRDefault="002966E5" w:rsidP="002966E5">
            <w:pPr>
              <w:spacing w:line="276" w:lineRule="auto"/>
              <w:jc w:val="center"/>
              <w:rPr>
                <w:rFonts w:asciiTheme="minorHAnsi" w:eastAsiaTheme="minorEastAsia" w:hAnsiTheme="minorHAnsi" w:cstheme="minorHAnsi"/>
                <w:b/>
                <w:lang w:val="ro-RO"/>
              </w:rPr>
            </w:pPr>
          </w:p>
        </w:tc>
      </w:tr>
    </w:tbl>
    <w:p w14:paraId="06DACF3C"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Criteriul </w:t>
      </w:r>
      <w:r w:rsidRPr="002966E5">
        <w:rPr>
          <w:rFonts w:asciiTheme="minorHAnsi" w:eastAsiaTheme="minorHAnsi" w:hAnsiTheme="minorHAnsi" w:cstheme="minorBidi"/>
          <w:b/>
          <w:bCs/>
          <w:sz w:val="24"/>
          <w:szCs w:val="24"/>
          <w:lang w:val="ro-RO"/>
        </w:rPr>
        <w:t>Rezumatului Proiectului</w:t>
      </w:r>
      <w:r w:rsidRPr="002966E5">
        <w:rPr>
          <w:rFonts w:asciiTheme="minorHAnsi" w:eastAsiaTheme="minorHAnsi" w:hAnsiTheme="minorHAnsi" w:cstheme="minorBidi"/>
          <w:sz w:val="24"/>
          <w:szCs w:val="24"/>
          <w:lang w:val="ro-RO"/>
        </w:rPr>
        <w:t xml:space="preserve"> are cinci subcriterii cu ponderi egale (20%) (Scopul, Cadrul strategic, Beneficiarii, Locația și Sursele posibile de finanțare). Informațiile furnizate în criteriul Rezumatul Proiectului sunt destul de tipice și standardizate și de aceea ponderea sa este de doar 5%.</w:t>
      </w:r>
    </w:p>
    <w:p w14:paraId="134CF309"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O atenție deosebită este pusă pe </w:t>
      </w:r>
      <w:r w:rsidRPr="002966E5">
        <w:rPr>
          <w:rFonts w:asciiTheme="minorHAnsi" w:eastAsiaTheme="minorHAnsi" w:hAnsiTheme="minorHAnsi" w:cstheme="minorBidi"/>
          <w:b/>
          <w:bCs/>
          <w:sz w:val="24"/>
          <w:szCs w:val="24"/>
          <w:lang w:val="ro-RO"/>
        </w:rPr>
        <w:t>Criteriul Analizei Tehnice (20%)</w:t>
      </w:r>
      <w:r w:rsidRPr="002966E5">
        <w:rPr>
          <w:rFonts w:asciiTheme="minorHAnsi" w:eastAsiaTheme="minorHAnsi" w:hAnsiTheme="minorHAnsi" w:cstheme="minorBidi"/>
          <w:sz w:val="24"/>
          <w:szCs w:val="24"/>
          <w:lang w:val="ro-RO"/>
        </w:rPr>
        <w:t xml:space="preserve"> și </w:t>
      </w:r>
      <w:r w:rsidRPr="002966E5">
        <w:rPr>
          <w:rFonts w:asciiTheme="minorHAnsi" w:eastAsiaTheme="minorHAnsi" w:hAnsiTheme="minorHAnsi" w:cstheme="minorBidi"/>
          <w:b/>
          <w:bCs/>
          <w:sz w:val="24"/>
          <w:szCs w:val="24"/>
          <w:lang w:val="ro-RO"/>
        </w:rPr>
        <w:t xml:space="preserve">Analizei </w:t>
      </w:r>
      <w:proofErr w:type="spellStart"/>
      <w:r w:rsidRPr="002966E5">
        <w:rPr>
          <w:rFonts w:asciiTheme="minorHAnsi" w:eastAsiaTheme="minorHAnsi" w:hAnsiTheme="minorHAnsi" w:cstheme="minorBidi"/>
          <w:b/>
          <w:bCs/>
          <w:sz w:val="24"/>
          <w:szCs w:val="24"/>
          <w:lang w:val="ro-RO"/>
        </w:rPr>
        <w:t>Economico</w:t>
      </w:r>
      <w:proofErr w:type="spellEnd"/>
      <w:r w:rsidRPr="002966E5">
        <w:rPr>
          <w:rFonts w:asciiTheme="minorHAnsi" w:eastAsiaTheme="minorHAnsi" w:hAnsiTheme="minorHAnsi" w:cstheme="minorBidi"/>
          <w:b/>
          <w:bCs/>
          <w:sz w:val="24"/>
          <w:szCs w:val="24"/>
          <w:lang w:val="ro-RO"/>
        </w:rPr>
        <w:t>-Financiare (45%)</w:t>
      </w:r>
      <w:r w:rsidRPr="002966E5">
        <w:rPr>
          <w:rFonts w:asciiTheme="minorHAnsi" w:eastAsiaTheme="minorHAnsi" w:hAnsiTheme="minorHAnsi" w:cstheme="minorBidi"/>
          <w:sz w:val="24"/>
          <w:szCs w:val="24"/>
          <w:lang w:val="ro-RO"/>
        </w:rPr>
        <w:t xml:space="preserve">, deoarece contribuția ponderilor lor combinate la scorul total este de 65%. </w:t>
      </w:r>
      <w:r w:rsidRPr="002966E5">
        <w:rPr>
          <w:rFonts w:asciiTheme="minorHAnsi" w:eastAsiaTheme="minorHAnsi" w:hAnsiTheme="minorHAnsi" w:cstheme="minorBidi"/>
          <w:sz w:val="24"/>
          <w:szCs w:val="24"/>
          <w:lang w:val="ro-RO"/>
        </w:rPr>
        <w:lastRenderedPageBreak/>
        <w:t>Aceste două criterii sunt de o importanță crucială, deoarece fezabilitatea tehnică și viabilitatea financiară sunt coloana vertebrală pentru succesul oricărui proiect de investiții publice.</w:t>
      </w:r>
    </w:p>
    <w:p w14:paraId="0A1469A1"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Mai exact:</w:t>
      </w:r>
    </w:p>
    <w:p w14:paraId="4C24F24C" w14:textId="77777777" w:rsidR="002966E5" w:rsidRPr="002966E5" w:rsidRDefault="002966E5" w:rsidP="002966E5">
      <w:pPr>
        <w:ind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b/>
          <w:bCs/>
          <w:sz w:val="24"/>
          <w:szCs w:val="24"/>
          <w:lang w:val="ro-RO"/>
        </w:rPr>
        <w:t>Subcriteriile</w:t>
      </w:r>
      <w:r w:rsidRPr="002966E5">
        <w:rPr>
          <w:rFonts w:asciiTheme="minorHAnsi" w:eastAsiaTheme="minorHAnsi" w:hAnsiTheme="minorHAnsi" w:cstheme="minorBidi"/>
          <w:sz w:val="24"/>
          <w:szCs w:val="24"/>
          <w:lang w:val="ro-RO"/>
        </w:rPr>
        <w:t xml:space="preserve"> criteriului </w:t>
      </w:r>
      <w:r w:rsidRPr="002966E5">
        <w:rPr>
          <w:rFonts w:asciiTheme="minorHAnsi" w:eastAsiaTheme="minorHAnsi" w:hAnsiTheme="minorHAnsi" w:cstheme="minorBidi"/>
          <w:b/>
          <w:bCs/>
          <w:sz w:val="24"/>
          <w:szCs w:val="24"/>
          <w:lang w:val="ro-RO"/>
        </w:rPr>
        <w:t>Analizei Tehnice</w:t>
      </w:r>
      <w:r w:rsidRPr="002966E5">
        <w:rPr>
          <w:rFonts w:asciiTheme="minorHAnsi" w:eastAsiaTheme="minorHAnsi" w:hAnsiTheme="minorHAnsi" w:cstheme="minorBidi"/>
          <w:sz w:val="24"/>
          <w:szCs w:val="24"/>
          <w:lang w:val="ro-RO"/>
        </w:rPr>
        <w:t xml:space="preserve"> (Specificații Tehnice și Resurse, Tehnologii Necesare și Evaluare Operațională) sunt considerate de importanță egală pentru completitudinea tehnică a unui proiect și, prin urmare, contribuie în mod egal la punctarea criteriului Analizei Tehnice (1/3 sau 33,33%). Contribuția lor la scorul total este de 20%.</w:t>
      </w:r>
    </w:p>
    <w:p w14:paraId="407018EA" w14:textId="77777777" w:rsidR="002966E5" w:rsidRPr="002966E5" w:rsidRDefault="002966E5" w:rsidP="002966E5">
      <w:pPr>
        <w:ind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Criteriul </w:t>
      </w:r>
      <w:r w:rsidRPr="002966E5">
        <w:rPr>
          <w:rFonts w:asciiTheme="minorHAnsi" w:eastAsiaTheme="minorHAnsi" w:hAnsiTheme="minorHAnsi" w:cstheme="minorBidi"/>
          <w:b/>
          <w:bCs/>
          <w:sz w:val="24"/>
          <w:szCs w:val="24"/>
          <w:lang w:val="ro-RO"/>
        </w:rPr>
        <w:t>Analizei Economice și Financiare are trei subcriterii:</w:t>
      </w:r>
      <w:r w:rsidRPr="002966E5">
        <w:rPr>
          <w:rFonts w:asciiTheme="minorHAnsi" w:eastAsiaTheme="minorHAnsi" w:hAnsiTheme="minorHAnsi" w:cstheme="minorBidi"/>
          <w:sz w:val="24"/>
          <w:szCs w:val="24"/>
          <w:lang w:val="ro-RO"/>
        </w:rPr>
        <w:t xml:space="preserve"> Studiul de afaceri, Studiul financiar și Analiza cost-beneficiu/cost-eficacitate cu ponderi de 20%, 25% și respectiv 55%. Pentru propunerile de proiecte care valorează mai mult de 200 de milioane MDL, sub-criteriul Analiza cost-beneficiu/cost-eficacitate i se acordă cea mai mare pondere (55%) din cauza importanței sale pentru evaluarea globală a proiectului. </w:t>
      </w:r>
    </w:p>
    <w:p w14:paraId="2778918A" w14:textId="77777777" w:rsidR="002966E5" w:rsidRPr="002966E5" w:rsidRDefault="002966E5" w:rsidP="002966E5">
      <w:pPr>
        <w:ind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propunerile de proiecte cu o valoare totală mai mică de 200 milioane MDL, în care Analiza cost-beneficiu/cost-eficacitate nu este obligatorie, ponderea acesteia se adaugă proporțional la ponderile Studiului de afaceri și Studiului financiar, rezultând ponderi de 44,45% și respectiv 55,55%.</w:t>
      </w:r>
    </w:p>
    <w:p w14:paraId="57742E61" w14:textId="77777777" w:rsidR="002966E5" w:rsidRPr="002966E5" w:rsidRDefault="002966E5" w:rsidP="002966E5">
      <w:pPr>
        <w:ind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b/>
          <w:bCs/>
          <w:sz w:val="24"/>
          <w:szCs w:val="24"/>
          <w:lang w:val="ro-RO"/>
        </w:rPr>
        <w:t>Evaluarea Instituțională și de Management, Evaluarea socială și Analiza riscurilor</w:t>
      </w:r>
      <w:r w:rsidRPr="002966E5">
        <w:rPr>
          <w:rFonts w:asciiTheme="minorHAnsi" w:eastAsiaTheme="minorHAnsi" w:hAnsiTheme="minorHAnsi" w:cstheme="minorBidi"/>
          <w:sz w:val="24"/>
          <w:szCs w:val="24"/>
          <w:lang w:val="ro-RO"/>
        </w:rPr>
        <w:t xml:space="preserve"> sunt considerate criterii de importanță egală pentru orice proiect complet și, prin urmare, au aceeași pondere de 10% în scorul total.</w:t>
      </w:r>
    </w:p>
    <w:p w14:paraId="1F241183" w14:textId="77777777" w:rsidR="002966E5" w:rsidRPr="002966E5" w:rsidRDefault="002966E5" w:rsidP="002966E5">
      <w:pPr>
        <w:shd w:val="clear" w:color="auto" w:fill="D9E2F3" w:themeFill="accent1" w:themeFillTint="33"/>
        <w:spacing w:before="240"/>
        <w:ind w:left="14" w:right="58" w:hanging="14"/>
        <w:jc w:val="both"/>
        <w:rPr>
          <w:sz w:val="26"/>
          <w:lang w:val="ro-RO"/>
        </w:rPr>
      </w:pPr>
      <w:r w:rsidRPr="002966E5">
        <w:rPr>
          <w:b/>
          <w:bCs/>
          <w:sz w:val="26"/>
          <w:szCs w:val="26"/>
          <w:lang w:val="ro-RO"/>
        </w:rPr>
        <w:t xml:space="preserve">Ilustrație </w:t>
      </w:r>
      <w:r w:rsidRPr="002966E5">
        <w:rPr>
          <w:sz w:val="26"/>
          <w:lang w:val="ro-RO"/>
        </w:rPr>
        <w:t>de punctare a unor exemple de proiect</w:t>
      </w:r>
    </w:p>
    <w:p w14:paraId="45C09300"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Cinci exemple </w:t>
      </w:r>
      <w:bookmarkStart w:id="1" w:name="_Hlk127446888"/>
      <w:r w:rsidRPr="002966E5">
        <w:rPr>
          <w:rFonts w:asciiTheme="minorHAnsi" w:eastAsiaTheme="minorHAnsi" w:hAnsiTheme="minorHAnsi" w:cstheme="minorBidi"/>
          <w:sz w:val="24"/>
          <w:szCs w:val="24"/>
          <w:lang w:val="ro-RO"/>
        </w:rPr>
        <w:t xml:space="preserve">de propuneri de proiecte </w:t>
      </w:r>
      <w:bookmarkEnd w:id="1"/>
      <w:r w:rsidRPr="002966E5">
        <w:rPr>
          <w:rFonts w:asciiTheme="minorHAnsi" w:eastAsiaTheme="minorHAnsi" w:hAnsiTheme="minorHAnsi" w:cstheme="minorBidi"/>
          <w:sz w:val="24"/>
          <w:szCs w:val="24"/>
          <w:lang w:val="ro-RO"/>
        </w:rPr>
        <w:t>au fost introduse în platforma RPIP și le-au fost atribuit un punctaj. Rezultatele punctajului sunt prezentate mai jos.</w:t>
      </w:r>
    </w:p>
    <w:p w14:paraId="07D43AA0"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Ipotezele care stau la baza acestor propuneri de proiecte sunt următoarele:</w:t>
      </w:r>
    </w:p>
    <w:p w14:paraId="73D9B482" w14:textId="77777777" w:rsidR="002966E5" w:rsidRPr="002966E5" w:rsidRDefault="002966E5" w:rsidP="002966E5">
      <w:pPr>
        <w:pStyle w:val="ListParagraph"/>
        <w:numPr>
          <w:ilvl w:val="0"/>
          <w:numId w:val="7"/>
        </w:numPr>
        <w:ind w:left="709"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Ministerul Finanțelor este inițiatorul celor cinci proiecte.</w:t>
      </w:r>
    </w:p>
    <w:p w14:paraId="01EEDBC3" w14:textId="77777777" w:rsidR="002966E5" w:rsidRPr="002966E5" w:rsidRDefault="002966E5" w:rsidP="002966E5">
      <w:pPr>
        <w:pStyle w:val="ListParagraph"/>
        <w:numPr>
          <w:ilvl w:val="0"/>
          <w:numId w:val="7"/>
        </w:numPr>
        <w:ind w:left="709"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Pentru toate cele cinci proiecte, Evaluarea juridică și Evaluarea de mediu sunt ambele evaluate cu Satisfăcător (S). </w:t>
      </w:r>
    </w:p>
    <w:p w14:paraId="437176F8" w14:textId="77777777" w:rsidR="002966E5" w:rsidRPr="002966E5" w:rsidRDefault="002966E5" w:rsidP="002966E5">
      <w:pPr>
        <w:ind w:left="709"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Notă: dacă pentru oricare dintre propunerile de proiect unul sau ambele dintre cele două criterii calitative au fost evaluate cu Nesatisfăcător (NS), propunerea de proiect ar fi respinsă automat, indiferent de punctajul total pentru criteriile cantitative.</w:t>
      </w:r>
    </w:p>
    <w:p w14:paraId="72EDEB99" w14:textId="77777777" w:rsidR="002966E5" w:rsidRPr="002966E5" w:rsidRDefault="002966E5" w:rsidP="002966E5">
      <w:pPr>
        <w:pStyle w:val="ListParagraph"/>
        <w:numPr>
          <w:ilvl w:val="0"/>
          <w:numId w:val="6"/>
        </w:numPr>
        <w:ind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lastRenderedPageBreak/>
        <w:t xml:space="preserve">Toate criteriile și subcriteriile cantitative trebuie să aibă un punctaj de cel puțin „4”. Dacă oricare dintre subcriterii este punctat sub „4”, propunerea de proiect va fi respinsă automat chiar dacă punctajul total depășește pragul </w:t>
      </w:r>
      <w:r w:rsidRPr="002966E5">
        <w:rPr>
          <w:rFonts w:asciiTheme="minorHAnsi" w:eastAsiaTheme="minorHAnsi" w:hAnsiTheme="minorHAnsi" w:cstheme="minorBidi"/>
          <w:b/>
          <w:bCs/>
          <w:sz w:val="24"/>
          <w:szCs w:val="24"/>
          <w:lang w:val="ro-RO"/>
        </w:rPr>
        <w:t>minim de 7</w:t>
      </w:r>
      <w:r w:rsidRPr="002966E5">
        <w:rPr>
          <w:rFonts w:asciiTheme="minorHAnsi" w:eastAsiaTheme="minorHAnsi" w:hAnsiTheme="minorHAnsi" w:cstheme="minorBidi"/>
          <w:sz w:val="24"/>
          <w:szCs w:val="24"/>
          <w:lang w:val="ro-RO"/>
        </w:rPr>
        <w:t>.</w:t>
      </w:r>
    </w:p>
    <w:p w14:paraId="2C7445D1" w14:textId="77777777" w:rsidR="002966E5" w:rsidRPr="002966E5" w:rsidRDefault="002966E5" w:rsidP="002966E5">
      <w:pPr>
        <w:spacing w:after="93"/>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Tabelul de mai jos prezintă Costul fiecărei propuneri de proiect, punctajul fiecărui criteriu și subcriteriu, punctajul total al propunerii de proiect și rezultatul final al evaluării.</w:t>
      </w:r>
    </w:p>
    <w:tbl>
      <w:tblPr>
        <w:tblStyle w:val="TableGrid0"/>
        <w:tblW w:w="9175" w:type="dxa"/>
        <w:jc w:val="center"/>
        <w:tblInd w:w="0" w:type="dxa"/>
        <w:tblCellMar>
          <w:top w:w="45" w:type="dxa"/>
          <w:left w:w="108" w:type="dxa"/>
          <w:right w:w="61" w:type="dxa"/>
        </w:tblCellMar>
        <w:tblLook w:val="04A0" w:firstRow="1" w:lastRow="0" w:firstColumn="1" w:lastColumn="0" w:noHBand="0" w:noVBand="1"/>
      </w:tblPr>
      <w:tblGrid>
        <w:gridCol w:w="781"/>
        <w:gridCol w:w="3433"/>
        <w:gridCol w:w="988"/>
        <w:gridCol w:w="995"/>
        <w:gridCol w:w="988"/>
        <w:gridCol w:w="995"/>
        <w:gridCol w:w="995"/>
      </w:tblGrid>
      <w:tr w:rsidR="002966E5" w:rsidRPr="002966E5" w14:paraId="331A2BA3" w14:textId="77777777" w:rsidTr="00746FE4">
        <w:trPr>
          <w:trHeight w:val="350"/>
          <w:tblHeade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A738B9" w14:textId="77777777" w:rsidR="002966E5" w:rsidRPr="002966E5" w:rsidRDefault="002966E5" w:rsidP="00746FE4">
            <w:pPr>
              <w:jc w:val="both"/>
              <w:rPr>
                <w:rFonts w:cstheme="minorHAnsi"/>
                <w:b/>
                <w:lang w:val="ro-RO"/>
              </w:rPr>
            </w:pPr>
            <w:r w:rsidRPr="002966E5">
              <w:rPr>
                <w:rFonts w:cstheme="minorHAnsi"/>
                <w:b/>
                <w:lang w:val="ro-RO"/>
              </w:rPr>
              <w:t>N</w:t>
            </w:r>
          </w:p>
        </w:tc>
        <w:tc>
          <w:tcPr>
            <w:tcW w:w="3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37C3DC" w14:textId="77777777" w:rsidR="002966E5" w:rsidRPr="002966E5" w:rsidRDefault="002966E5" w:rsidP="00746FE4">
            <w:pPr>
              <w:jc w:val="both"/>
              <w:rPr>
                <w:rFonts w:cstheme="minorHAnsi"/>
                <w:b/>
                <w:lang w:val="ro-RO"/>
              </w:rPr>
            </w:pPr>
            <w:r w:rsidRPr="002966E5">
              <w:rPr>
                <w:rFonts w:cstheme="minorHAnsi"/>
                <w:b/>
                <w:lang w:val="ro-RO"/>
              </w:rPr>
              <w:t>Criterii și subcriterii cantitative</w:t>
            </w:r>
          </w:p>
        </w:tc>
        <w:tc>
          <w:tcPr>
            <w:tcW w:w="9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61A0AC" w14:textId="77777777" w:rsidR="002966E5" w:rsidRPr="002966E5" w:rsidRDefault="002966E5" w:rsidP="00746FE4">
            <w:pPr>
              <w:jc w:val="center"/>
              <w:rPr>
                <w:rFonts w:cstheme="minorHAnsi"/>
                <w:b/>
                <w:lang w:val="ro-RO"/>
              </w:rPr>
            </w:pPr>
            <w:r w:rsidRPr="002966E5">
              <w:rPr>
                <w:rFonts w:cstheme="minorHAnsi"/>
                <w:b/>
                <w:lang w:val="ro-RO"/>
              </w:rPr>
              <w:t>Proiectul 1</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5DA07B" w14:textId="77777777" w:rsidR="002966E5" w:rsidRPr="002966E5" w:rsidRDefault="002966E5" w:rsidP="00746FE4">
            <w:pPr>
              <w:jc w:val="center"/>
              <w:rPr>
                <w:rFonts w:cstheme="minorHAnsi"/>
                <w:lang w:val="ro-RO"/>
              </w:rPr>
            </w:pPr>
            <w:r w:rsidRPr="002966E5">
              <w:rPr>
                <w:rFonts w:cstheme="minorHAnsi"/>
                <w:b/>
                <w:lang w:val="ro-RO"/>
              </w:rPr>
              <w:t>Proiectul 2</w:t>
            </w:r>
          </w:p>
        </w:tc>
        <w:tc>
          <w:tcPr>
            <w:tcW w:w="9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E258C9" w14:textId="77777777" w:rsidR="002966E5" w:rsidRPr="002966E5" w:rsidRDefault="002966E5" w:rsidP="00746FE4">
            <w:pPr>
              <w:jc w:val="center"/>
              <w:rPr>
                <w:rFonts w:cstheme="minorHAnsi"/>
                <w:lang w:val="ro-RO"/>
              </w:rPr>
            </w:pPr>
            <w:r w:rsidRPr="002966E5">
              <w:rPr>
                <w:rFonts w:cstheme="minorHAnsi"/>
                <w:b/>
                <w:lang w:val="ro-RO"/>
              </w:rPr>
              <w:t>Proiectul 3</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B750982" w14:textId="77777777" w:rsidR="002966E5" w:rsidRPr="002966E5" w:rsidRDefault="002966E5" w:rsidP="00746FE4">
            <w:pPr>
              <w:jc w:val="center"/>
              <w:rPr>
                <w:rFonts w:cstheme="minorHAnsi"/>
                <w:b/>
                <w:lang w:val="ro-RO"/>
              </w:rPr>
            </w:pPr>
            <w:r w:rsidRPr="002966E5">
              <w:rPr>
                <w:rFonts w:cstheme="minorHAnsi"/>
                <w:b/>
                <w:lang w:val="ro-RO"/>
              </w:rPr>
              <w:t>Proiectul 4</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3FAAF0C" w14:textId="77777777" w:rsidR="002966E5" w:rsidRPr="002966E5" w:rsidRDefault="002966E5" w:rsidP="00746FE4">
            <w:pPr>
              <w:jc w:val="center"/>
              <w:rPr>
                <w:rFonts w:cstheme="minorHAnsi"/>
                <w:b/>
                <w:lang w:val="ro-RO"/>
              </w:rPr>
            </w:pPr>
            <w:r w:rsidRPr="002966E5">
              <w:rPr>
                <w:rFonts w:cstheme="minorHAnsi"/>
                <w:b/>
                <w:lang w:val="ro-RO"/>
              </w:rPr>
              <w:t>Proiectul 5</w:t>
            </w:r>
          </w:p>
        </w:tc>
      </w:tr>
      <w:tr w:rsidR="002966E5" w:rsidRPr="002966E5" w14:paraId="55285882" w14:textId="77777777" w:rsidTr="00746FE4">
        <w:trPr>
          <w:jc w:val="center"/>
        </w:trPr>
        <w:tc>
          <w:tcPr>
            <w:tcW w:w="421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E08E29C" w14:textId="77777777" w:rsidR="002966E5" w:rsidRPr="002966E5" w:rsidRDefault="002966E5" w:rsidP="00746FE4">
            <w:pPr>
              <w:ind w:right="51"/>
              <w:jc w:val="both"/>
              <w:rPr>
                <w:rFonts w:cstheme="minorHAnsi"/>
                <w:b/>
                <w:lang w:val="ro-RO"/>
              </w:rPr>
            </w:pPr>
            <w:r w:rsidRPr="002966E5">
              <w:rPr>
                <w:rFonts w:cstheme="minorHAnsi"/>
                <w:b/>
                <w:lang w:val="ro-RO"/>
              </w:rPr>
              <w:t>Costul proiectului (milioane MDL)</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5EA3EB6" w14:textId="77777777" w:rsidR="002966E5" w:rsidRPr="002966E5" w:rsidRDefault="002966E5" w:rsidP="00746FE4">
            <w:pPr>
              <w:ind w:right="51"/>
              <w:jc w:val="center"/>
              <w:rPr>
                <w:rFonts w:cstheme="minorHAnsi"/>
                <w:b/>
                <w:lang w:val="ro-RO"/>
              </w:rPr>
            </w:pPr>
            <w:r w:rsidRPr="002966E5">
              <w:rPr>
                <w:rFonts w:cstheme="minorHAnsi"/>
                <w:b/>
                <w:lang w:val="ro-RO"/>
              </w:rPr>
              <w:t>150</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6747CE6" w14:textId="77777777" w:rsidR="002966E5" w:rsidRPr="002966E5" w:rsidRDefault="002966E5" w:rsidP="00746FE4">
            <w:pPr>
              <w:jc w:val="center"/>
              <w:rPr>
                <w:rFonts w:cstheme="minorHAnsi"/>
                <w:b/>
                <w:lang w:val="ro-RO"/>
              </w:rPr>
            </w:pPr>
            <w:r w:rsidRPr="002966E5">
              <w:rPr>
                <w:rFonts w:cstheme="minorHAnsi"/>
                <w:b/>
                <w:lang w:val="ro-RO"/>
              </w:rPr>
              <w:t>150</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DE8408C" w14:textId="77777777" w:rsidR="002966E5" w:rsidRPr="002966E5" w:rsidRDefault="002966E5" w:rsidP="00746FE4">
            <w:pPr>
              <w:jc w:val="center"/>
              <w:rPr>
                <w:rFonts w:cstheme="minorHAnsi"/>
                <w:b/>
                <w:lang w:val="ro-RO"/>
              </w:rPr>
            </w:pPr>
            <w:r w:rsidRPr="002966E5">
              <w:rPr>
                <w:rFonts w:cstheme="minorHAnsi"/>
                <w:b/>
                <w:lang w:val="ro-RO"/>
              </w:rPr>
              <w:t>250</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2010F28" w14:textId="77777777" w:rsidR="002966E5" w:rsidRPr="002966E5" w:rsidRDefault="002966E5" w:rsidP="00746FE4">
            <w:pPr>
              <w:jc w:val="center"/>
              <w:rPr>
                <w:rFonts w:cstheme="minorHAnsi"/>
                <w:b/>
                <w:lang w:val="ro-RO"/>
              </w:rPr>
            </w:pPr>
            <w:r w:rsidRPr="002966E5">
              <w:rPr>
                <w:rFonts w:cstheme="minorHAnsi"/>
                <w:b/>
                <w:lang w:val="ro-RO"/>
              </w:rPr>
              <w:t>250</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DAF3245" w14:textId="77777777" w:rsidR="002966E5" w:rsidRPr="002966E5" w:rsidRDefault="002966E5" w:rsidP="00746FE4">
            <w:pPr>
              <w:jc w:val="center"/>
              <w:rPr>
                <w:rFonts w:cstheme="minorHAnsi"/>
                <w:b/>
                <w:lang w:val="ro-RO"/>
              </w:rPr>
            </w:pPr>
            <w:r w:rsidRPr="002966E5">
              <w:rPr>
                <w:rFonts w:cstheme="minorHAnsi"/>
                <w:b/>
                <w:lang w:val="ro-RO"/>
              </w:rPr>
              <w:t>210</w:t>
            </w:r>
          </w:p>
        </w:tc>
      </w:tr>
      <w:tr w:rsidR="002966E5" w:rsidRPr="002966E5" w14:paraId="302DD6BF"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D84C18" w14:textId="77777777" w:rsidR="002966E5" w:rsidRPr="002966E5" w:rsidRDefault="002966E5" w:rsidP="00746FE4">
            <w:pPr>
              <w:ind w:right="47"/>
              <w:jc w:val="both"/>
              <w:rPr>
                <w:rFonts w:cstheme="minorHAnsi"/>
                <w:b/>
                <w:lang w:val="ro-RO"/>
              </w:rPr>
            </w:pPr>
            <w:r w:rsidRPr="002966E5">
              <w:rPr>
                <w:rFonts w:cstheme="minorHAnsi"/>
                <w:b/>
                <w:lang w:val="ro-RO"/>
              </w:rPr>
              <w:t>1</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EBF888" w14:textId="77777777" w:rsidR="002966E5" w:rsidRPr="002966E5" w:rsidRDefault="002966E5" w:rsidP="00746FE4">
            <w:pPr>
              <w:ind w:right="51"/>
              <w:jc w:val="both"/>
              <w:rPr>
                <w:rFonts w:cstheme="minorHAnsi"/>
                <w:b/>
                <w:lang w:val="ro-RO"/>
              </w:rPr>
            </w:pPr>
            <w:r w:rsidRPr="002966E5">
              <w:rPr>
                <w:rFonts w:cstheme="minorHAnsi"/>
                <w:b/>
                <w:lang w:val="ro-RO"/>
              </w:rPr>
              <w:t>Rezumatul proiectului (PRS)</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AA3BA4" w14:textId="77777777" w:rsidR="002966E5" w:rsidRPr="002966E5" w:rsidRDefault="002966E5" w:rsidP="00746FE4">
            <w:pPr>
              <w:ind w:right="51"/>
              <w:jc w:val="center"/>
              <w:rPr>
                <w:rFonts w:cstheme="minorHAnsi"/>
                <w:b/>
                <w:lang w:val="ro-RO"/>
              </w:rPr>
            </w:pPr>
            <w:r w:rsidRPr="002966E5">
              <w:rPr>
                <w:rFonts w:cstheme="minorHAnsi"/>
                <w:b/>
                <w:lang w:val="ro-RO"/>
              </w:rPr>
              <w:t>9.8</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BEF24C" w14:textId="77777777" w:rsidR="002966E5" w:rsidRPr="002966E5" w:rsidRDefault="002966E5" w:rsidP="00746FE4">
            <w:pPr>
              <w:jc w:val="center"/>
              <w:rPr>
                <w:rFonts w:cstheme="minorHAnsi"/>
                <w:b/>
                <w:lang w:val="ro-RO"/>
              </w:rPr>
            </w:pPr>
            <w:r w:rsidRPr="002966E5">
              <w:rPr>
                <w:rFonts w:cstheme="minorHAnsi"/>
                <w:b/>
                <w:lang w:val="ro-RO"/>
              </w:rPr>
              <w:t>9.8</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6220C7" w14:textId="77777777" w:rsidR="002966E5" w:rsidRPr="002966E5" w:rsidRDefault="002966E5" w:rsidP="00746FE4">
            <w:pPr>
              <w:jc w:val="center"/>
              <w:rPr>
                <w:rFonts w:cstheme="minorHAnsi"/>
                <w:b/>
                <w:lang w:val="ro-RO"/>
              </w:rPr>
            </w:pPr>
            <w:r w:rsidRPr="002966E5">
              <w:rPr>
                <w:rFonts w:cstheme="minorHAnsi"/>
                <w:b/>
                <w:lang w:val="ro-RO"/>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9063F5" w14:textId="77777777" w:rsidR="002966E5" w:rsidRPr="002966E5" w:rsidRDefault="002966E5" w:rsidP="00746FE4">
            <w:pPr>
              <w:jc w:val="center"/>
              <w:rPr>
                <w:rFonts w:cstheme="minorHAnsi"/>
                <w:b/>
                <w:lang w:val="ro-RO"/>
              </w:rPr>
            </w:pPr>
            <w:r w:rsidRPr="002966E5">
              <w:rPr>
                <w:rFonts w:cstheme="minorHAnsi"/>
                <w:b/>
                <w:lang w:val="ro-RO"/>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579CFA" w14:textId="77777777" w:rsidR="002966E5" w:rsidRPr="002966E5" w:rsidRDefault="002966E5" w:rsidP="00746FE4">
            <w:pPr>
              <w:jc w:val="center"/>
              <w:rPr>
                <w:rFonts w:cstheme="minorHAnsi"/>
                <w:b/>
                <w:lang w:val="ro-RO"/>
              </w:rPr>
            </w:pPr>
            <w:r w:rsidRPr="002966E5">
              <w:rPr>
                <w:rFonts w:cstheme="minorHAnsi"/>
                <w:b/>
                <w:lang w:val="ro-RO"/>
              </w:rPr>
              <w:t>4</w:t>
            </w:r>
          </w:p>
        </w:tc>
      </w:tr>
      <w:tr w:rsidR="002966E5" w:rsidRPr="002966E5" w14:paraId="2E480D02"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69943281" w14:textId="77777777" w:rsidR="002966E5" w:rsidRPr="002966E5" w:rsidRDefault="002966E5" w:rsidP="00746FE4">
            <w:pPr>
              <w:ind w:left="288"/>
              <w:jc w:val="both"/>
              <w:rPr>
                <w:rFonts w:cstheme="minorHAnsi"/>
                <w:bCs/>
                <w:lang w:val="ro-RO"/>
              </w:rPr>
            </w:pPr>
            <w:r w:rsidRPr="002966E5">
              <w:rPr>
                <w:rFonts w:cstheme="minorHAnsi"/>
                <w:bCs/>
                <w:lang w:val="ro-RO"/>
              </w:rPr>
              <w:t>1.1</w:t>
            </w:r>
          </w:p>
        </w:tc>
        <w:tc>
          <w:tcPr>
            <w:tcW w:w="3433" w:type="dxa"/>
            <w:tcBorders>
              <w:top w:val="single" w:sz="4" w:space="0" w:color="000000"/>
              <w:left w:val="single" w:sz="4" w:space="0" w:color="000000"/>
              <w:bottom w:val="single" w:sz="4" w:space="0" w:color="000000"/>
              <w:right w:val="single" w:sz="4" w:space="0" w:color="000000"/>
            </w:tcBorders>
            <w:vAlign w:val="center"/>
          </w:tcPr>
          <w:p w14:paraId="756265E3" w14:textId="77777777" w:rsidR="002966E5" w:rsidRPr="002966E5" w:rsidRDefault="002966E5" w:rsidP="00746FE4">
            <w:pPr>
              <w:ind w:right="2"/>
              <w:jc w:val="both"/>
              <w:rPr>
                <w:rFonts w:cstheme="minorHAnsi"/>
                <w:bCs/>
                <w:lang w:val="ro-RO"/>
              </w:rPr>
            </w:pPr>
            <w:r w:rsidRPr="002966E5">
              <w:rPr>
                <w:rFonts w:cstheme="minorHAnsi"/>
                <w:lang w:val="ro-RO"/>
              </w:rPr>
              <w:t>Scopul (PUR)</w:t>
            </w:r>
          </w:p>
        </w:tc>
        <w:tc>
          <w:tcPr>
            <w:tcW w:w="988" w:type="dxa"/>
            <w:tcBorders>
              <w:top w:val="single" w:sz="4" w:space="0" w:color="000000"/>
              <w:left w:val="single" w:sz="4" w:space="0" w:color="000000"/>
              <w:bottom w:val="single" w:sz="4" w:space="0" w:color="000000"/>
              <w:right w:val="single" w:sz="4" w:space="0" w:color="000000"/>
            </w:tcBorders>
            <w:vAlign w:val="center"/>
          </w:tcPr>
          <w:p w14:paraId="5AEBAC4D" w14:textId="77777777" w:rsidR="002966E5" w:rsidRPr="002966E5" w:rsidRDefault="002966E5" w:rsidP="00746FE4">
            <w:pPr>
              <w:ind w:right="2"/>
              <w:jc w:val="center"/>
              <w:rPr>
                <w:rFonts w:cstheme="minorHAnsi"/>
                <w:bCs/>
                <w:lang w:val="ro-RO"/>
              </w:rPr>
            </w:pPr>
            <w:r w:rsidRPr="002966E5">
              <w:rPr>
                <w:rFonts w:cstheme="minorHAnsi"/>
                <w:bCs/>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1E3DE2F6" w14:textId="77777777" w:rsidR="002966E5" w:rsidRPr="002966E5" w:rsidRDefault="002966E5" w:rsidP="00746FE4">
            <w:pPr>
              <w:ind w:right="47"/>
              <w:jc w:val="center"/>
              <w:rPr>
                <w:rFonts w:cstheme="minorHAnsi"/>
                <w:lang w:val="ro-RO"/>
              </w:rPr>
            </w:pPr>
            <w:r w:rsidRPr="002966E5">
              <w:rPr>
                <w:rFonts w:cstheme="minorHAnsi"/>
                <w:bCs/>
                <w:lang w:val="ro-RO"/>
              </w:rPr>
              <w:t>10</w:t>
            </w:r>
          </w:p>
        </w:tc>
        <w:tc>
          <w:tcPr>
            <w:tcW w:w="988" w:type="dxa"/>
            <w:tcBorders>
              <w:top w:val="single" w:sz="4" w:space="0" w:color="000000"/>
              <w:left w:val="single" w:sz="4" w:space="0" w:color="000000"/>
              <w:bottom w:val="single" w:sz="4" w:space="0" w:color="000000"/>
              <w:right w:val="single" w:sz="4" w:space="0" w:color="000000"/>
            </w:tcBorders>
            <w:vAlign w:val="center"/>
          </w:tcPr>
          <w:p w14:paraId="4738BACD" w14:textId="77777777" w:rsidR="002966E5" w:rsidRPr="002966E5" w:rsidRDefault="002966E5" w:rsidP="00746FE4">
            <w:pPr>
              <w:ind w:right="47"/>
              <w:jc w:val="center"/>
              <w:rPr>
                <w:rFonts w:cstheme="minorHAnsi"/>
                <w:lang w:val="ro-RO"/>
              </w:rPr>
            </w:pPr>
            <w:r w:rsidRPr="002966E5">
              <w:rPr>
                <w:rFonts w:cstheme="minorHAnsi"/>
                <w:bCs/>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66633698" w14:textId="77777777" w:rsidR="002966E5" w:rsidRPr="002966E5" w:rsidRDefault="002966E5" w:rsidP="00746FE4">
            <w:pPr>
              <w:ind w:right="47"/>
              <w:jc w:val="center"/>
              <w:rPr>
                <w:rFonts w:cstheme="minorHAnsi"/>
                <w:lang w:val="ro-RO"/>
              </w:rPr>
            </w:pPr>
            <w:r w:rsidRPr="002966E5">
              <w:rPr>
                <w:rFonts w:cstheme="minorHAnsi"/>
                <w:bCs/>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0732432F" w14:textId="77777777" w:rsidR="002966E5" w:rsidRPr="002966E5" w:rsidRDefault="002966E5" w:rsidP="00746FE4">
            <w:pPr>
              <w:ind w:right="47"/>
              <w:jc w:val="center"/>
              <w:rPr>
                <w:rFonts w:cstheme="minorHAnsi"/>
                <w:lang w:val="ro-RO"/>
              </w:rPr>
            </w:pPr>
            <w:r w:rsidRPr="002966E5">
              <w:rPr>
                <w:rFonts w:cstheme="minorHAnsi"/>
                <w:bCs/>
                <w:lang w:val="ro-RO"/>
              </w:rPr>
              <w:t>4</w:t>
            </w:r>
          </w:p>
        </w:tc>
      </w:tr>
      <w:tr w:rsidR="002966E5" w:rsidRPr="002966E5" w14:paraId="1682455B"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1D27E2A4" w14:textId="77777777" w:rsidR="002966E5" w:rsidRPr="002966E5" w:rsidRDefault="002966E5" w:rsidP="00746FE4">
            <w:pPr>
              <w:ind w:left="288"/>
              <w:jc w:val="both"/>
              <w:rPr>
                <w:rFonts w:cstheme="minorHAnsi"/>
                <w:bCs/>
                <w:lang w:val="ro-RO"/>
              </w:rPr>
            </w:pPr>
            <w:r w:rsidRPr="002966E5">
              <w:rPr>
                <w:rFonts w:cstheme="minorHAnsi"/>
                <w:bCs/>
                <w:lang w:val="ro-RO"/>
              </w:rPr>
              <w:t>1.2</w:t>
            </w:r>
          </w:p>
        </w:tc>
        <w:tc>
          <w:tcPr>
            <w:tcW w:w="3433" w:type="dxa"/>
            <w:tcBorders>
              <w:top w:val="single" w:sz="4" w:space="0" w:color="000000"/>
              <w:left w:val="single" w:sz="4" w:space="0" w:color="000000"/>
              <w:bottom w:val="single" w:sz="4" w:space="0" w:color="000000"/>
              <w:right w:val="single" w:sz="4" w:space="0" w:color="000000"/>
            </w:tcBorders>
            <w:vAlign w:val="center"/>
          </w:tcPr>
          <w:p w14:paraId="1E2E6A0C" w14:textId="77777777" w:rsidR="002966E5" w:rsidRPr="002966E5" w:rsidRDefault="002966E5" w:rsidP="00746FE4">
            <w:pPr>
              <w:ind w:right="2"/>
              <w:jc w:val="both"/>
              <w:rPr>
                <w:rFonts w:cstheme="minorHAnsi"/>
                <w:bCs/>
                <w:lang w:val="ro-RO"/>
              </w:rPr>
            </w:pPr>
            <w:r w:rsidRPr="002966E5">
              <w:rPr>
                <w:rFonts w:cstheme="minorHAnsi"/>
                <w:lang w:val="ro-RO"/>
              </w:rPr>
              <w:t>Cadrul strategic (STF)</w:t>
            </w:r>
          </w:p>
        </w:tc>
        <w:tc>
          <w:tcPr>
            <w:tcW w:w="988" w:type="dxa"/>
            <w:tcBorders>
              <w:top w:val="single" w:sz="4" w:space="0" w:color="000000"/>
              <w:left w:val="single" w:sz="4" w:space="0" w:color="000000"/>
              <w:bottom w:val="single" w:sz="4" w:space="0" w:color="000000"/>
              <w:right w:val="single" w:sz="4" w:space="0" w:color="000000"/>
            </w:tcBorders>
            <w:vAlign w:val="center"/>
          </w:tcPr>
          <w:p w14:paraId="75A7183C" w14:textId="77777777" w:rsidR="002966E5" w:rsidRPr="002966E5" w:rsidRDefault="002966E5" w:rsidP="00746FE4">
            <w:pPr>
              <w:ind w:right="2"/>
              <w:jc w:val="center"/>
              <w:rPr>
                <w:rFonts w:cstheme="minorHAnsi"/>
                <w:bCs/>
                <w:lang w:val="ro-RO"/>
              </w:rPr>
            </w:pPr>
            <w:r w:rsidRPr="002966E5">
              <w:rPr>
                <w:rFonts w:cstheme="minorHAnsi"/>
                <w:bCs/>
                <w:lang w:val="ro-RO"/>
              </w:rPr>
              <w:t>9</w:t>
            </w:r>
          </w:p>
        </w:tc>
        <w:tc>
          <w:tcPr>
            <w:tcW w:w="995" w:type="dxa"/>
            <w:tcBorders>
              <w:top w:val="single" w:sz="4" w:space="0" w:color="000000"/>
              <w:left w:val="single" w:sz="4" w:space="0" w:color="000000"/>
              <w:bottom w:val="single" w:sz="4" w:space="0" w:color="000000"/>
              <w:right w:val="single" w:sz="4" w:space="0" w:color="000000"/>
            </w:tcBorders>
            <w:vAlign w:val="center"/>
          </w:tcPr>
          <w:p w14:paraId="2659B9BF" w14:textId="77777777" w:rsidR="002966E5" w:rsidRPr="002966E5" w:rsidRDefault="002966E5" w:rsidP="00746FE4">
            <w:pPr>
              <w:ind w:right="47"/>
              <w:jc w:val="center"/>
              <w:rPr>
                <w:rFonts w:cstheme="minorHAnsi"/>
                <w:lang w:val="ro-RO"/>
              </w:rPr>
            </w:pPr>
            <w:r w:rsidRPr="002966E5">
              <w:rPr>
                <w:rFonts w:cstheme="minorHAnsi"/>
                <w:bCs/>
                <w:lang w:val="ro-RO"/>
              </w:rPr>
              <w:t>9</w:t>
            </w:r>
          </w:p>
        </w:tc>
        <w:tc>
          <w:tcPr>
            <w:tcW w:w="988" w:type="dxa"/>
            <w:tcBorders>
              <w:top w:val="single" w:sz="4" w:space="0" w:color="000000"/>
              <w:left w:val="single" w:sz="4" w:space="0" w:color="000000"/>
              <w:bottom w:val="single" w:sz="4" w:space="0" w:color="000000"/>
              <w:right w:val="single" w:sz="4" w:space="0" w:color="000000"/>
            </w:tcBorders>
            <w:vAlign w:val="center"/>
          </w:tcPr>
          <w:p w14:paraId="5B37A947" w14:textId="77777777" w:rsidR="002966E5" w:rsidRPr="002966E5" w:rsidRDefault="002966E5" w:rsidP="00746FE4">
            <w:pPr>
              <w:ind w:right="47"/>
              <w:jc w:val="center"/>
              <w:rPr>
                <w:rFonts w:cstheme="minorHAnsi"/>
                <w:lang w:val="ro-RO"/>
              </w:rPr>
            </w:pPr>
            <w:r w:rsidRPr="002966E5">
              <w:rPr>
                <w:rFonts w:cstheme="minorHAnsi"/>
                <w:bCs/>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01660148" w14:textId="77777777" w:rsidR="002966E5" w:rsidRPr="002966E5" w:rsidRDefault="002966E5" w:rsidP="00746FE4">
            <w:pPr>
              <w:ind w:right="47"/>
              <w:jc w:val="center"/>
              <w:rPr>
                <w:rFonts w:cstheme="minorHAnsi"/>
                <w:lang w:val="ro-RO"/>
              </w:rPr>
            </w:pPr>
            <w:r w:rsidRPr="002966E5">
              <w:rPr>
                <w:rFonts w:cstheme="minorHAnsi"/>
                <w:bCs/>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414BDDA1" w14:textId="77777777" w:rsidR="002966E5" w:rsidRPr="002966E5" w:rsidRDefault="002966E5" w:rsidP="00746FE4">
            <w:pPr>
              <w:ind w:right="47"/>
              <w:jc w:val="center"/>
              <w:rPr>
                <w:rFonts w:cstheme="minorHAnsi"/>
                <w:lang w:val="ro-RO"/>
              </w:rPr>
            </w:pPr>
            <w:r w:rsidRPr="002966E5">
              <w:rPr>
                <w:rFonts w:cstheme="minorHAnsi"/>
                <w:bCs/>
                <w:lang w:val="ro-RO"/>
              </w:rPr>
              <w:t>4</w:t>
            </w:r>
          </w:p>
        </w:tc>
      </w:tr>
      <w:tr w:rsidR="002966E5" w:rsidRPr="002966E5" w14:paraId="01249208"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1EAB6729" w14:textId="77777777" w:rsidR="002966E5" w:rsidRPr="002966E5" w:rsidRDefault="002966E5" w:rsidP="00746FE4">
            <w:pPr>
              <w:ind w:left="288"/>
              <w:jc w:val="both"/>
              <w:rPr>
                <w:rFonts w:cstheme="minorHAnsi"/>
                <w:bCs/>
                <w:lang w:val="ro-RO"/>
              </w:rPr>
            </w:pPr>
            <w:r w:rsidRPr="002966E5">
              <w:rPr>
                <w:rFonts w:cstheme="minorHAnsi"/>
                <w:bCs/>
                <w:lang w:val="ro-RO"/>
              </w:rPr>
              <w:t>1.3</w:t>
            </w:r>
          </w:p>
        </w:tc>
        <w:tc>
          <w:tcPr>
            <w:tcW w:w="3433" w:type="dxa"/>
            <w:tcBorders>
              <w:top w:val="single" w:sz="4" w:space="0" w:color="000000"/>
              <w:left w:val="single" w:sz="4" w:space="0" w:color="000000"/>
              <w:bottom w:val="single" w:sz="4" w:space="0" w:color="000000"/>
              <w:right w:val="single" w:sz="4" w:space="0" w:color="000000"/>
            </w:tcBorders>
            <w:vAlign w:val="center"/>
          </w:tcPr>
          <w:p w14:paraId="30A16517" w14:textId="77777777" w:rsidR="002966E5" w:rsidRPr="002966E5" w:rsidRDefault="002966E5" w:rsidP="00746FE4">
            <w:pPr>
              <w:ind w:right="2"/>
              <w:jc w:val="both"/>
              <w:rPr>
                <w:rFonts w:cstheme="minorHAnsi"/>
                <w:bCs/>
                <w:lang w:val="ro-RO"/>
              </w:rPr>
            </w:pPr>
            <w:r w:rsidRPr="002966E5">
              <w:rPr>
                <w:rFonts w:cstheme="minorHAnsi"/>
                <w:lang w:val="ro-RO"/>
              </w:rPr>
              <w:t>Beneficiari (BEN)</w:t>
            </w:r>
          </w:p>
        </w:tc>
        <w:tc>
          <w:tcPr>
            <w:tcW w:w="988" w:type="dxa"/>
            <w:tcBorders>
              <w:top w:val="single" w:sz="4" w:space="0" w:color="000000"/>
              <w:left w:val="single" w:sz="4" w:space="0" w:color="000000"/>
              <w:bottom w:val="single" w:sz="4" w:space="0" w:color="000000"/>
              <w:right w:val="single" w:sz="4" w:space="0" w:color="000000"/>
            </w:tcBorders>
            <w:vAlign w:val="center"/>
          </w:tcPr>
          <w:p w14:paraId="3AAFEAFD" w14:textId="77777777" w:rsidR="002966E5" w:rsidRPr="002966E5" w:rsidRDefault="002966E5" w:rsidP="00746FE4">
            <w:pPr>
              <w:ind w:right="2"/>
              <w:jc w:val="center"/>
              <w:rPr>
                <w:rFonts w:cstheme="minorHAnsi"/>
                <w:bCs/>
                <w:lang w:val="ro-RO"/>
              </w:rPr>
            </w:pPr>
            <w:r w:rsidRPr="002966E5">
              <w:rPr>
                <w:rFonts w:cs="Calibri"/>
                <w:b/>
                <w:bCs/>
                <w:color w:val="000000"/>
                <w:lang w:val="ro-RO"/>
              </w:rPr>
              <w:t>9,8</w:t>
            </w:r>
          </w:p>
        </w:tc>
        <w:tc>
          <w:tcPr>
            <w:tcW w:w="995" w:type="dxa"/>
            <w:tcBorders>
              <w:top w:val="single" w:sz="4" w:space="0" w:color="000000"/>
              <w:left w:val="single" w:sz="4" w:space="0" w:color="000000"/>
              <w:bottom w:val="single" w:sz="4" w:space="0" w:color="000000"/>
              <w:right w:val="single" w:sz="4" w:space="0" w:color="000000"/>
            </w:tcBorders>
            <w:vAlign w:val="center"/>
          </w:tcPr>
          <w:p w14:paraId="09D6B844" w14:textId="77777777" w:rsidR="002966E5" w:rsidRPr="002966E5" w:rsidRDefault="002966E5" w:rsidP="00746FE4">
            <w:pPr>
              <w:ind w:right="47"/>
              <w:jc w:val="center"/>
              <w:rPr>
                <w:rFonts w:cstheme="minorHAnsi"/>
                <w:lang w:val="ro-RO"/>
              </w:rPr>
            </w:pPr>
            <w:r w:rsidRPr="002966E5">
              <w:rPr>
                <w:rFonts w:cs="Calibri"/>
                <w:b/>
                <w:bCs/>
                <w:color w:val="000000"/>
                <w:lang w:val="ro-RO"/>
              </w:rPr>
              <w:t>9,8</w:t>
            </w:r>
          </w:p>
        </w:tc>
        <w:tc>
          <w:tcPr>
            <w:tcW w:w="988" w:type="dxa"/>
            <w:tcBorders>
              <w:top w:val="single" w:sz="4" w:space="0" w:color="000000"/>
              <w:left w:val="single" w:sz="4" w:space="0" w:color="000000"/>
              <w:bottom w:val="single" w:sz="4" w:space="0" w:color="000000"/>
              <w:right w:val="single" w:sz="4" w:space="0" w:color="000000"/>
            </w:tcBorders>
            <w:vAlign w:val="center"/>
          </w:tcPr>
          <w:p w14:paraId="0D67BFB4" w14:textId="77777777" w:rsidR="002966E5" w:rsidRPr="002966E5" w:rsidRDefault="002966E5" w:rsidP="00746FE4">
            <w:pPr>
              <w:ind w:right="47"/>
              <w:jc w:val="center"/>
              <w:rPr>
                <w:rFonts w:cstheme="minorHAnsi"/>
                <w:lang w:val="ro-RO"/>
              </w:rPr>
            </w:pPr>
            <w:r w:rsidRPr="002966E5">
              <w:rPr>
                <w:rFonts w:cs="Calibri"/>
                <w:b/>
                <w:bCs/>
                <w:color w:val="000000"/>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60321C4E" w14:textId="77777777" w:rsidR="002966E5" w:rsidRPr="002966E5" w:rsidRDefault="002966E5" w:rsidP="00746FE4">
            <w:pPr>
              <w:ind w:right="47"/>
              <w:jc w:val="center"/>
              <w:rPr>
                <w:rFonts w:cstheme="minorHAnsi"/>
                <w:lang w:val="ro-RO"/>
              </w:rPr>
            </w:pPr>
            <w:r w:rsidRPr="002966E5">
              <w:rPr>
                <w:rFonts w:cs="Calibri"/>
                <w:b/>
                <w:bCs/>
                <w:color w:val="000000"/>
                <w:lang w:val="ro-RO"/>
              </w:rPr>
              <w:t>10</w:t>
            </w:r>
          </w:p>
        </w:tc>
        <w:tc>
          <w:tcPr>
            <w:tcW w:w="995" w:type="dxa"/>
            <w:tcBorders>
              <w:top w:val="single" w:sz="4" w:space="0" w:color="000000"/>
              <w:left w:val="single" w:sz="4" w:space="0" w:color="000000"/>
              <w:bottom w:val="single" w:sz="4" w:space="0" w:color="000000"/>
              <w:right w:val="single" w:sz="4" w:space="0" w:color="000000"/>
            </w:tcBorders>
            <w:vAlign w:val="center"/>
          </w:tcPr>
          <w:p w14:paraId="7D74B3D9" w14:textId="77777777" w:rsidR="002966E5" w:rsidRPr="002966E5" w:rsidRDefault="002966E5" w:rsidP="00746FE4">
            <w:pPr>
              <w:ind w:right="47"/>
              <w:jc w:val="center"/>
              <w:rPr>
                <w:rFonts w:cstheme="minorHAnsi"/>
                <w:lang w:val="ro-RO"/>
              </w:rPr>
            </w:pPr>
            <w:r w:rsidRPr="002966E5">
              <w:rPr>
                <w:rFonts w:cs="Calibri"/>
                <w:b/>
                <w:bCs/>
                <w:color w:val="000000"/>
                <w:lang w:val="ro-RO"/>
              </w:rPr>
              <w:t>4</w:t>
            </w:r>
          </w:p>
        </w:tc>
      </w:tr>
      <w:tr w:rsidR="002966E5" w:rsidRPr="002966E5" w14:paraId="37EB2A6D"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7302FCAB" w14:textId="77777777" w:rsidR="002966E5" w:rsidRPr="002966E5" w:rsidRDefault="002966E5" w:rsidP="00746FE4">
            <w:pPr>
              <w:ind w:left="288"/>
              <w:jc w:val="both"/>
              <w:rPr>
                <w:rFonts w:cstheme="minorHAnsi"/>
                <w:bCs/>
                <w:lang w:val="ro-RO"/>
              </w:rPr>
            </w:pPr>
            <w:r w:rsidRPr="002966E5">
              <w:rPr>
                <w:rFonts w:cstheme="minorHAnsi"/>
                <w:bCs/>
                <w:lang w:val="ro-RO"/>
              </w:rPr>
              <w:t>1.4</w:t>
            </w:r>
          </w:p>
        </w:tc>
        <w:tc>
          <w:tcPr>
            <w:tcW w:w="3433" w:type="dxa"/>
            <w:tcBorders>
              <w:top w:val="single" w:sz="4" w:space="0" w:color="000000"/>
              <w:left w:val="single" w:sz="4" w:space="0" w:color="000000"/>
              <w:bottom w:val="single" w:sz="4" w:space="0" w:color="000000"/>
              <w:right w:val="single" w:sz="4" w:space="0" w:color="000000"/>
            </w:tcBorders>
            <w:vAlign w:val="center"/>
          </w:tcPr>
          <w:p w14:paraId="54A41C10" w14:textId="77777777" w:rsidR="002966E5" w:rsidRPr="002966E5" w:rsidRDefault="002966E5" w:rsidP="00746FE4">
            <w:pPr>
              <w:ind w:right="2"/>
              <w:jc w:val="both"/>
              <w:rPr>
                <w:rFonts w:cstheme="minorHAnsi"/>
                <w:bCs/>
                <w:lang w:val="ro-RO"/>
              </w:rPr>
            </w:pPr>
            <w:r w:rsidRPr="002966E5">
              <w:rPr>
                <w:rFonts w:cstheme="minorHAnsi"/>
                <w:lang w:val="ro-RO"/>
              </w:rPr>
              <w:t>Locație (LOC)</w:t>
            </w:r>
          </w:p>
        </w:tc>
        <w:tc>
          <w:tcPr>
            <w:tcW w:w="988" w:type="dxa"/>
            <w:tcBorders>
              <w:top w:val="single" w:sz="4" w:space="0" w:color="000000"/>
              <w:left w:val="single" w:sz="4" w:space="0" w:color="000000"/>
              <w:bottom w:val="single" w:sz="4" w:space="0" w:color="000000"/>
              <w:right w:val="single" w:sz="4" w:space="0" w:color="000000"/>
            </w:tcBorders>
            <w:vAlign w:val="center"/>
          </w:tcPr>
          <w:p w14:paraId="36D5856E"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386C8ADA"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88" w:type="dxa"/>
            <w:tcBorders>
              <w:top w:val="single" w:sz="4" w:space="0" w:color="000000"/>
              <w:left w:val="single" w:sz="4" w:space="0" w:color="000000"/>
              <w:bottom w:val="single" w:sz="4" w:space="0" w:color="000000"/>
              <w:right w:val="single" w:sz="4" w:space="0" w:color="000000"/>
            </w:tcBorders>
            <w:vAlign w:val="center"/>
          </w:tcPr>
          <w:p w14:paraId="3717A862"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21A3939E"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1B62C9FA" w14:textId="77777777" w:rsidR="002966E5" w:rsidRPr="002966E5" w:rsidRDefault="002966E5" w:rsidP="00746FE4">
            <w:pPr>
              <w:ind w:right="47"/>
              <w:jc w:val="center"/>
              <w:rPr>
                <w:rFonts w:cstheme="minorHAnsi"/>
                <w:lang w:val="ro-RO"/>
              </w:rPr>
            </w:pPr>
            <w:r w:rsidRPr="002966E5">
              <w:rPr>
                <w:rFonts w:cs="Calibri"/>
                <w:color w:val="000000"/>
                <w:lang w:val="ro-RO"/>
              </w:rPr>
              <w:t>4,00</w:t>
            </w:r>
          </w:p>
        </w:tc>
      </w:tr>
      <w:tr w:rsidR="002966E5" w:rsidRPr="002966E5" w14:paraId="7EB14A5C"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53C770B0" w14:textId="77777777" w:rsidR="002966E5" w:rsidRPr="002966E5" w:rsidRDefault="002966E5" w:rsidP="00746FE4">
            <w:pPr>
              <w:ind w:left="288"/>
              <w:jc w:val="both"/>
              <w:rPr>
                <w:rFonts w:cstheme="minorHAnsi"/>
                <w:bCs/>
                <w:lang w:val="ro-RO"/>
              </w:rPr>
            </w:pPr>
            <w:r w:rsidRPr="002966E5">
              <w:rPr>
                <w:rFonts w:cstheme="minorHAnsi"/>
                <w:bCs/>
                <w:lang w:val="ro-RO"/>
              </w:rPr>
              <w:t>1.5</w:t>
            </w:r>
          </w:p>
        </w:tc>
        <w:tc>
          <w:tcPr>
            <w:tcW w:w="3433" w:type="dxa"/>
            <w:tcBorders>
              <w:top w:val="single" w:sz="4" w:space="0" w:color="000000"/>
              <w:left w:val="single" w:sz="4" w:space="0" w:color="000000"/>
              <w:bottom w:val="single" w:sz="4" w:space="0" w:color="000000"/>
              <w:right w:val="single" w:sz="4" w:space="0" w:color="000000"/>
            </w:tcBorders>
            <w:vAlign w:val="center"/>
          </w:tcPr>
          <w:p w14:paraId="253AE8A8" w14:textId="77777777" w:rsidR="002966E5" w:rsidRPr="002966E5" w:rsidRDefault="002966E5" w:rsidP="00746FE4">
            <w:pPr>
              <w:ind w:right="2"/>
              <w:jc w:val="both"/>
              <w:rPr>
                <w:rFonts w:cstheme="minorHAnsi"/>
                <w:bCs/>
                <w:lang w:val="ro-RO"/>
              </w:rPr>
            </w:pPr>
            <w:r w:rsidRPr="002966E5">
              <w:rPr>
                <w:rFonts w:cstheme="minorHAnsi"/>
                <w:lang w:val="ro-RO"/>
              </w:rPr>
              <w:t>Surse posibile de finanțare (PSF)</w:t>
            </w:r>
          </w:p>
        </w:tc>
        <w:tc>
          <w:tcPr>
            <w:tcW w:w="988" w:type="dxa"/>
            <w:tcBorders>
              <w:top w:val="single" w:sz="4" w:space="0" w:color="000000"/>
              <w:left w:val="single" w:sz="4" w:space="0" w:color="000000"/>
              <w:bottom w:val="single" w:sz="4" w:space="0" w:color="000000"/>
              <w:right w:val="single" w:sz="4" w:space="0" w:color="000000"/>
            </w:tcBorders>
            <w:vAlign w:val="center"/>
          </w:tcPr>
          <w:p w14:paraId="5FFC2AE7" w14:textId="77777777" w:rsidR="002966E5" w:rsidRPr="002966E5" w:rsidRDefault="002966E5" w:rsidP="00746FE4">
            <w:pPr>
              <w:ind w:right="2"/>
              <w:jc w:val="center"/>
              <w:rPr>
                <w:rFonts w:cstheme="minorHAnsi"/>
                <w:bCs/>
                <w:lang w:val="ro-RO"/>
              </w:rPr>
            </w:pPr>
            <w:r w:rsidRPr="002966E5">
              <w:rPr>
                <w:rFonts w:cs="Calibri"/>
                <w:color w:val="000000"/>
                <w:lang w:val="ro-RO"/>
              </w:rPr>
              <w:t>9,00</w:t>
            </w:r>
          </w:p>
        </w:tc>
        <w:tc>
          <w:tcPr>
            <w:tcW w:w="995" w:type="dxa"/>
            <w:tcBorders>
              <w:top w:val="single" w:sz="4" w:space="0" w:color="000000"/>
              <w:left w:val="single" w:sz="4" w:space="0" w:color="000000"/>
              <w:bottom w:val="single" w:sz="4" w:space="0" w:color="000000"/>
              <w:right w:val="single" w:sz="4" w:space="0" w:color="000000"/>
            </w:tcBorders>
            <w:vAlign w:val="center"/>
          </w:tcPr>
          <w:p w14:paraId="6806D0C2" w14:textId="77777777" w:rsidR="002966E5" w:rsidRPr="002966E5" w:rsidRDefault="002966E5" w:rsidP="00746FE4">
            <w:pPr>
              <w:ind w:right="47"/>
              <w:jc w:val="center"/>
              <w:rPr>
                <w:rFonts w:cstheme="minorHAnsi"/>
                <w:lang w:val="ro-RO"/>
              </w:rPr>
            </w:pPr>
            <w:r w:rsidRPr="002966E5">
              <w:rPr>
                <w:rFonts w:cs="Calibri"/>
                <w:color w:val="000000"/>
                <w:lang w:val="ro-RO"/>
              </w:rPr>
              <w:t>9,00</w:t>
            </w:r>
          </w:p>
        </w:tc>
        <w:tc>
          <w:tcPr>
            <w:tcW w:w="988" w:type="dxa"/>
            <w:tcBorders>
              <w:top w:val="single" w:sz="4" w:space="0" w:color="000000"/>
              <w:left w:val="single" w:sz="4" w:space="0" w:color="000000"/>
              <w:bottom w:val="single" w:sz="4" w:space="0" w:color="000000"/>
              <w:right w:val="single" w:sz="4" w:space="0" w:color="000000"/>
            </w:tcBorders>
            <w:vAlign w:val="center"/>
          </w:tcPr>
          <w:p w14:paraId="68839171"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1A6F9CA1"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46D89AA3" w14:textId="77777777" w:rsidR="002966E5" w:rsidRPr="002966E5" w:rsidRDefault="002966E5" w:rsidP="00746FE4">
            <w:pPr>
              <w:ind w:right="47"/>
              <w:jc w:val="center"/>
              <w:rPr>
                <w:rFonts w:cstheme="minorHAnsi"/>
                <w:lang w:val="ro-RO"/>
              </w:rPr>
            </w:pPr>
            <w:r w:rsidRPr="002966E5">
              <w:rPr>
                <w:rFonts w:cs="Calibri"/>
                <w:color w:val="000000"/>
                <w:lang w:val="ro-RO"/>
              </w:rPr>
              <w:t>4,00</w:t>
            </w:r>
          </w:p>
        </w:tc>
      </w:tr>
      <w:tr w:rsidR="002966E5" w:rsidRPr="002966E5" w14:paraId="74BCFC28"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7EA1E1" w14:textId="77777777" w:rsidR="002966E5" w:rsidRPr="002966E5" w:rsidRDefault="002966E5" w:rsidP="00746FE4">
            <w:pPr>
              <w:ind w:right="47"/>
              <w:jc w:val="both"/>
              <w:rPr>
                <w:rFonts w:cstheme="minorHAnsi"/>
                <w:b/>
                <w:lang w:val="ro-RO"/>
              </w:rPr>
            </w:pPr>
            <w:r w:rsidRPr="002966E5">
              <w:rPr>
                <w:rFonts w:cstheme="minorHAnsi"/>
                <w:b/>
                <w:lang w:val="ro-RO"/>
              </w:rPr>
              <w:t>2</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153BAE" w14:textId="77777777" w:rsidR="002966E5" w:rsidRPr="002966E5" w:rsidRDefault="002966E5" w:rsidP="00746FE4">
            <w:pPr>
              <w:ind w:right="51"/>
              <w:jc w:val="both"/>
              <w:rPr>
                <w:rFonts w:cstheme="minorHAnsi"/>
                <w:b/>
                <w:lang w:val="ro-RO"/>
              </w:rPr>
            </w:pPr>
            <w:r w:rsidRPr="002966E5">
              <w:rPr>
                <w:rFonts w:cstheme="minorHAnsi"/>
                <w:b/>
                <w:lang w:val="ro-RO"/>
              </w:rPr>
              <w:t>Analiza tehnică (TEA)</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9F87A8" w14:textId="77777777" w:rsidR="002966E5" w:rsidRPr="002966E5" w:rsidRDefault="002966E5" w:rsidP="00746FE4">
            <w:pPr>
              <w:ind w:right="51"/>
              <w:jc w:val="center"/>
              <w:rPr>
                <w:rFonts w:cstheme="minorHAnsi"/>
                <w:b/>
                <w:lang w:val="ro-RO"/>
              </w:rPr>
            </w:pPr>
            <w:r w:rsidRPr="002966E5">
              <w:rPr>
                <w:rFonts w:cs="Calibri"/>
                <w:color w:val="000000"/>
                <w:lang w:val="ro-RO"/>
              </w:rPr>
              <w:t>9,33</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242534" w14:textId="77777777" w:rsidR="002966E5" w:rsidRPr="002966E5" w:rsidRDefault="002966E5" w:rsidP="00746FE4">
            <w:pPr>
              <w:jc w:val="center"/>
              <w:rPr>
                <w:rFonts w:cstheme="minorHAnsi"/>
                <w:b/>
                <w:lang w:val="ro-RO"/>
              </w:rPr>
            </w:pPr>
            <w:r w:rsidRPr="002966E5">
              <w:rPr>
                <w:rFonts w:cs="Calibri"/>
                <w:color w:val="000000"/>
                <w:lang w:val="ro-RO"/>
              </w:rPr>
              <w:t>9,33</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B40864" w14:textId="77777777" w:rsidR="002966E5" w:rsidRPr="002966E5" w:rsidRDefault="002966E5" w:rsidP="00746FE4">
            <w:pPr>
              <w:jc w:val="center"/>
              <w:rPr>
                <w:rFonts w:cstheme="minorHAnsi"/>
                <w:b/>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B2CFA0" w14:textId="77777777" w:rsidR="002966E5" w:rsidRPr="002966E5" w:rsidRDefault="002966E5" w:rsidP="00746FE4">
            <w:pPr>
              <w:jc w:val="center"/>
              <w:rPr>
                <w:rFonts w:cstheme="minorHAnsi"/>
                <w:b/>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D40B29" w14:textId="77777777" w:rsidR="002966E5" w:rsidRPr="002966E5" w:rsidRDefault="002966E5" w:rsidP="00746FE4">
            <w:pPr>
              <w:jc w:val="center"/>
              <w:rPr>
                <w:rFonts w:cstheme="minorHAnsi"/>
                <w:b/>
                <w:lang w:val="ro-RO"/>
              </w:rPr>
            </w:pPr>
            <w:r w:rsidRPr="002966E5">
              <w:rPr>
                <w:rFonts w:cs="Calibri"/>
                <w:color w:val="000000"/>
                <w:lang w:val="ro-RO"/>
              </w:rPr>
              <w:t>9,33</w:t>
            </w:r>
          </w:p>
        </w:tc>
      </w:tr>
      <w:tr w:rsidR="002966E5" w:rsidRPr="002966E5" w14:paraId="481B2E43"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112289B0" w14:textId="77777777" w:rsidR="002966E5" w:rsidRPr="002966E5" w:rsidRDefault="002966E5" w:rsidP="00746FE4">
            <w:pPr>
              <w:ind w:left="288"/>
              <w:jc w:val="both"/>
              <w:rPr>
                <w:rFonts w:cstheme="minorHAnsi"/>
                <w:bCs/>
                <w:lang w:val="ro-RO"/>
              </w:rPr>
            </w:pPr>
            <w:r w:rsidRPr="002966E5">
              <w:rPr>
                <w:rFonts w:cstheme="minorHAnsi"/>
                <w:bCs/>
                <w:lang w:val="ro-RO"/>
              </w:rPr>
              <w:t>2.1</w:t>
            </w:r>
          </w:p>
        </w:tc>
        <w:tc>
          <w:tcPr>
            <w:tcW w:w="3433" w:type="dxa"/>
            <w:tcBorders>
              <w:top w:val="single" w:sz="4" w:space="0" w:color="000000"/>
              <w:left w:val="single" w:sz="4" w:space="0" w:color="000000"/>
              <w:bottom w:val="single" w:sz="4" w:space="0" w:color="000000"/>
              <w:right w:val="single" w:sz="4" w:space="0" w:color="000000"/>
            </w:tcBorders>
            <w:vAlign w:val="center"/>
          </w:tcPr>
          <w:p w14:paraId="7508E1DA" w14:textId="77777777" w:rsidR="002966E5" w:rsidRPr="002966E5" w:rsidRDefault="002966E5" w:rsidP="00746FE4">
            <w:pPr>
              <w:ind w:right="2"/>
              <w:jc w:val="both"/>
              <w:rPr>
                <w:rFonts w:cstheme="minorHAnsi"/>
                <w:bCs/>
                <w:lang w:val="ro-RO"/>
              </w:rPr>
            </w:pPr>
            <w:r w:rsidRPr="002966E5">
              <w:rPr>
                <w:rFonts w:cstheme="minorHAnsi"/>
                <w:lang w:val="ro-RO"/>
              </w:rPr>
              <w:t>Specificații tehnice (TSR)</w:t>
            </w:r>
          </w:p>
        </w:tc>
        <w:tc>
          <w:tcPr>
            <w:tcW w:w="988" w:type="dxa"/>
            <w:tcBorders>
              <w:top w:val="single" w:sz="4" w:space="0" w:color="000000"/>
              <w:left w:val="single" w:sz="4" w:space="0" w:color="000000"/>
              <w:bottom w:val="single" w:sz="4" w:space="0" w:color="000000"/>
              <w:right w:val="single" w:sz="4" w:space="0" w:color="000000"/>
            </w:tcBorders>
            <w:vAlign w:val="center"/>
          </w:tcPr>
          <w:p w14:paraId="70CD5BE2" w14:textId="77777777" w:rsidR="002966E5" w:rsidRPr="002966E5" w:rsidRDefault="002966E5" w:rsidP="00746FE4">
            <w:pPr>
              <w:ind w:right="2"/>
              <w:jc w:val="center"/>
              <w:rPr>
                <w:rFonts w:cstheme="minorHAnsi"/>
                <w:bCs/>
                <w:lang w:val="ro-RO"/>
              </w:rPr>
            </w:pPr>
            <w:r w:rsidRPr="002966E5">
              <w:rPr>
                <w:rFonts w:cs="Calibri"/>
                <w:color w:val="000000"/>
                <w:lang w:val="ro-RO"/>
              </w:rPr>
              <w:t>9,00</w:t>
            </w:r>
          </w:p>
        </w:tc>
        <w:tc>
          <w:tcPr>
            <w:tcW w:w="995" w:type="dxa"/>
            <w:tcBorders>
              <w:top w:val="single" w:sz="4" w:space="0" w:color="000000"/>
              <w:left w:val="single" w:sz="4" w:space="0" w:color="000000"/>
              <w:bottom w:val="single" w:sz="4" w:space="0" w:color="000000"/>
              <w:right w:val="single" w:sz="4" w:space="0" w:color="000000"/>
            </w:tcBorders>
            <w:vAlign w:val="center"/>
          </w:tcPr>
          <w:p w14:paraId="114AD854" w14:textId="77777777" w:rsidR="002966E5" w:rsidRPr="002966E5" w:rsidRDefault="002966E5" w:rsidP="00746FE4">
            <w:pPr>
              <w:ind w:right="47"/>
              <w:jc w:val="center"/>
              <w:rPr>
                <w:rFonts w:cstheme="minorHAnsi"/>
                <w:lang w:val="ro-RO"/>
              </w:rPr>
            </w:pPr>
            <w:r w:rsidRPr="002966E5">
              <w:rPr>
                <w:rFonts w:cs="Calibri"/>
                <w:color w:val="000000"/>
                <w:lang w:val="ro-RO"/>
              </w:rPr>
              <w:t>9,00</w:t>
            </w:r>
          </w:p>
        </w:tc>
        <w:tc>
          <w:tcPr>
            <w:tcW w:w="988" w:type="dxa"/>
            <w:tcBorders>
              <w:top w:val="single" w:sz="4" w:space="0" w:color="000000"/>
              <w:left w:val="single" w:sz="4" w:space="0" w:color="000000"/>
              <w:bottom w:val="single" w:sz="4" w:space="0" w:color="000000"/>
              <w:right w:val="single" w:sz="4" w:space="0" w:color="000000"/>
            </w:tcBorders>
            <w:vAlign w:val="center"/>
          </w:tcPr>
          <w:p w14:paraId="7F59BF4A" w14:textId="77777777" w:rsidR="002966E5" w:rsidRPr="002966E5" w:rsidRDefault="002966E5" w:rsidP="00746FE4">
            <w:pPr>
              <w:ind w:right="47"/>
              <w:jc w:val="center"/>
              <w:rPr>
                <w:rFonts w:cstheme="minorHAnsi"/>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310C839A" w14:textId="77777777" w:rsidR="002966E5" w:rsidRPr="002966E5" w:rsidRDefault="002966E5" w:rsidP="00746FE4">
            <w:pPr>
              <w:ind w:right="47"/>
              <w:jc w:val="center"/>
              <w:rPr>
                <w:rFonts w:cstheme="minorHAnsi"/>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48217F3D" w14:textId="77777777" w:rsidR="002966E5" w:rsidRPr="002966E5" w:rsidRDefault="002966E5" w:rsidP="00746FE4">
            <w:pPr>
              <w:ind w:right="47"/>
              <w:jc w:val="center"/>
              <w:rPr>
                <w:rFonts w:cstheme="minorHAnsi"/>
                <w:lang w:val="ro-RO"/>
              </w:rPr>
            </w:pPr>
            <w:r w:rsidRPr="002966E5">
              <w:rPr>
                <w:rFonts w:cs="Calibri"/>
                <w:color w:val="000000"/>
                <w:lang w:val="ro-RO"/>
              </w:rPr>
              <w:t>9,00</w:t>
            </w:r>
          </w:p>
        </w:tc>
      </w:tr>
      <w:tr w:rsidR="002966E5" w:rsidRPr="002966E5" w14:paraId="7C2D67B6"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55CA97C8" w14:textId="77777777" w:rsidR="002966E5" w:rsidRPr="002966E5" w:rsidRDefault="002966E5" w:rsidP="00746FE4">
            <w:pPr>
              <w:ind w:left="288"/>
              <w:jc w:val="both"/>
              <w:rPr>
                <w:rFonts w:cstheme="minorHAnsi"/>
                <w:bCs/>
                <w:lang w:val="ro-RO"/>
              </w:rPr>
            </w:pPr>
            <w:r w:rsidRPr="002966E5">
              <w:rPr>
                <w:rFonts w:cstheme="minorHAnsi"/>
                <w:bCs/>
                <w:lang w:val="ro-RO"/>
              </w:rPr>
              <w:t>2.2</w:t>
            </w:r>
          </w:p>
        </w:tc>
        <w:tc>
          <w:tcPr>
            <w:tcW w:w="3433" w:type="dxa"/>
            <w:tcBorders>
              <w:top w:val="single" w:sz="4" w:space="0" w:color="000000"/>
              <w:left w:val="single" w:sz="4" w:space="0" w:color="000000"/>
              <w:bottom w:val="single" w:sz="4" w:space="0" w:color="000000"/>
              <w:right w:val="single" w:sz="4" w:space="0" w:color="000000"/>
            </w:tcBorders>
            <w:vAlign w:val="center"/>
          </w:tcPr>
          <w:p w14:paraId="582DAC85" w14:textId="77777777" w:rsidR="002966E5" w:rsidRPr="002966E5" w:rsidRDefault="002966E5" w:rsidP="00746FE4">
            <w:pPr>
              <w:ind w:right="2"/>
              <w:jc w:val="both"/>
              <w:rPr>
                <w:rFonts w:cstheme="minorHAnsi"/>
                <w:bCs/>
                <w:lang w:val="ro-RO"/>
              </w:rPr>
            </w:pPr>
            <w:r w:rsidRPr="002966E5">
              <w:rPr>
                <w:rFonts w:cstheme="minorHAnsi"/>
                <w:lang w:val="ro-RO"/>
              </w:rPr>
              <w:t>Tehnologii necesare (TER)</w:t>
            </w:r>
          </w:p>
        </w:tc>
        <w:tc>
          <w:tcPr>
            <w:tcW w:w="988" w:type="dxa"/>
            <w:tcBorders>
              <w:top w:val="single" w:sz="4" w:space="0" w:color="000000"/>
              <w:left w:val="single" w:sz="4" w:space="0" w:color="000000"/>
              <w:bottom w:val="single" w:sz="4" w:space="0" w:color="000000"/>
              <w:right w:val="single" w:sz="4" w:space="0" w:color="000000"/>
            </w:tcBorders>
            <w:vAlign w:val="center"/>
          </w:tcPr>
          <w:p w14:paraId="6B40547D" w14:textId="77777777" w:rsidR="002966E5" w:rsidRPr="002966E5" w:rsidRDefault="002966E5" w:rsidP="00746FE4">
            <w:pPr>
              <w:ind w:right="2"/>
              <w:jc w:val="center"/>
              <w:rPr>
                <w:rFonts w:cstheme="minorHAnsi"/>
                <w:bCs/>
                <w:lang w:val="ro-RO"/>
              </w:rPr>
            </w:pPr>
            <w:r w:rsidRPr="002966E5">
              <w:rPr>
                <w:rFonts w:cs="Calibri"/>
                <w:color w:val="000000"/>
                <w:lang w:val="ro-RO"/>
              </w:rPr>
              <w:t>9,00</w:t>
            </w:r>
          </w:p>
        </w:tc>
        <w:tc>
          <w:tcPr>
            <w:tcW w:w="995" w:type="dxa"/>
            <w:tcBorders>
              <w:top w:val="single" w:sz="4" w:space="0" w:color="000000"/>
              <w:left w:val="single" w:sz="4" w:space="0" w:color="000000"/>
              <w:bottom w:val="single" w:sz="4" w:space="0" w:color="000000"/>
              <w:right w:val="single" w:sz="4" w:space="0" w:color="000000"/>
            </w:tcBorders>
            <w:vAlign w:val="center"/>
          </w:tcPr>
          <w:p w14:paraId="1DF62803" w14:textId="77777777" w:rsidR="002966E5" w:rsidRPr="002966E5" w:rsidRDefault="002966E5" w:rsidP="00746FE4">
            <w:pPr>
              <w:ind w:right="47"/>
              <w:jc w:val="center"/>
              <w:rPr>
                <w:rFonts w:cstheme="minorHAnsi"/>
                <w:lang w:val="ro-RO"/>
              </w:rPr>
            </w:pPr>
            <w:r w:rsidRPr="002966E5">
              <w:rPr>
                <w:rFonts w:cs="Calibri"/>
                <w:color w:val="000000"/>
                <w:lang w:val="ro-RO"/>
              </w:rPr>
              <w:t>9,00</w:t>
            </w:r>
          </w:p>
        </w:tc>
        <w:tc>
          <w:tcPr>
            <w:tcW w:w="988" w:type="dxa"/>
            <w:tcBorders>
              <w:top w:val="single" w:sz="4" w:space="0" w:color="000000"/>
              <w:left w:val="single" w:sz="4" w:space="0" w:color="000000"/>
              <w:bottom w:val="single" w:sz="4" w:space="0" w:color="000000"/>
              <w:right w:val="single" w:sz="4" w:space="0" w:color="000000"/>
            </w:tcBorders>
            <w:vAlign w:val="center"/>
          </w:tcPr>
          <w:p w14:paraId="0769C473" w14:textId="77777777" w:rsidR="002966E5" w:rsidRPr="002966E5" w:rsidRDefault="002966E5" w:rsidP="00746FE4">
            <w:pPr>
              <w:ind w:right="47"/>
              <w:jc w:val="center"/>
              <w:rPr>
                <w:rFonts w:cstheme="minorHAnsi"/>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7FA21C95" w14:textId="77777777" w:rsidR="002966E5" w:rsidRPr="002966E5" w:rsidRDefault="002966E5" w:rsidP="00746FE4">
            <w:pPr>
              <w:ind w:right="47"/>
              <w:jc w:val="center"/>
              <w:rPr>
                <w:rFonts w:cstheme="minorHAnsi"/>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092F71CC"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r>
      <w:tr w:rsidR="002966E5" w:rsidRPr="002966E5" w14:paraId="431BC1A8"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74F0B1B1" w14:textId="77777777" w:rsidR="002966E5" w:rsidRPr="002966E5" w:rsidRDefault="002966E5" w:rsidP="00746FE4">
            <w:pPr>
              <w:ind w:left="288"/>
              <w:jc w:val="both"/>
              <w:rPr>
                <w:rFonts w:cstheme="minorHAnsi"/>
                <w:bCs/>
                <w:lang w:val="ro-RO"/>
              </w:rPr>
            </w:pPr>
            <w:r w:rsidRPr="002966E5">
              <w:rPr>
                <w:rFonts w:cstheme="minorHAnsi"/>
                <w:bCs/>
                <w:lang w:val="ro-RO"/>
              </w:rPr>
              <w:t>2.3</w:t>
            </w:r>
          </w:p>
        </w:tc>
        <w:tc>
          <w:tcPr>
            <w:tcW w:w="3433" w:type="dxa"/>
            <w:tcBorders>
              <w:top w:val="single" w:sz="4" w:space="0" w:color="000000"/>
              <w:left w:val="single" w:sz="4" w:space="0" w:color="000000"/>
              <w:bottom w:val="single" w:sz="4" w:space="0" w:color="000000"/>
              <w:right w:val="single" w:sz="4" w:space="0" w:color="000000"/>
            </w:tcBorders>
            <w:vAlign w:val="center"/>
          </w:tcPr>
          <w:p w14:paraId="50DDC7D0" w14:textId="77777777" w:rsidR="002966E5" w:rsidRPr="002966E5" w:rsidRDefault="002966E5" w:rsidP="00746FE4">
            <w:pPr>
              <w:ind w:right="2"/>
              <w:jc w:val="both"/>
              <w:rPr>
                <w:rFonts w:cstheme="minorHAnsi"/>
                <w:bCs/>
                <w:lang w:val="ro-RO"/>
              </w:rPr>
            </w:pPr>
            <w:r w:rsidRPr="002966E5">
              <w:rPr>
                <w:rFonts w:cstheme="minorHAnsi"/>
                <w:lang w:val="ro-RO"/>
              </w:rPr>
              <w:t>Evaluare operațională (OPE)</w:t>
            </w:r>
          </w:p>
        </w:tc>
        <w:tc>
          <w:tcPr>
            <w:tcW w:w="988" w:type="dxa"/>
            <w:tcBorders>
              <w:top w:val="single" w:sz="4" w:space="0" w:color="000000"/>
              <w:left w:val="single" w:sz="4" w:space="0" w:color="000000"/>
              <w:bottom w:val="single" w:sz="4" w:space="0" w:color="000000"/>
              <w:right w:val="single" w:sz="4" w:space="0" w:color="000000"/>
            </w:tcBorders>
            <w:vAlign w:val="center"/>
          </w:tcPr>
          <w:p w14:paraId="674761C8" w14:textId="77777777" w:rsidR="002966E5" w:rsidRPr="002966E5" w:rsidRDefault="002966E5" w:rsidP="00746FE4">
            <w:pPr>
              <w:ind w:right="2"/>
              <w:jc w:val="center"/>
              <w:rPr>
                <w:rFonts w:cstheme="minorHAnsi"/>
                <w:bCs/>
                <w:lang w:val="ro-RO"/>
              </w:rPr>
            </w:pPr>
            <w:r w:rsidRPr="002966E5">
              <w:rPr>
                <w:rFonts w:cs="Calibri"/>
                <w:b/>
                <w:bCs/>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387F3316" w14:textId="77777777" w:rsidR="002966E5" w:rsidRPr="002966E5" w:rsidRDefault="002966E5" w:rsidP="00746FE4">
            <w:pPr>
              <w:ind w:right="47"/>
              <w:jc w:val="center"/>
              <w:rPr>
                <w:rFonts w:cstheme="minorHAnsi"/>
                <w:lang w:val="ro-RO"/>
              </w:rPr>
            </w:pPr>
            <w:r w:rsidRPr="002966E5">
              <w:rPr>
                <w:rFonts w:cs="Calibri"/>
                <w:b/>
                <w:bCs/>
                <w:color w:val="000000"/>
                <w:lang w:val="ro-RO"/>
              </w:rPr>
              <w:t>10,00</w:t>
            </w:r>
          </w:p>
        </w:tc>
        <w:tc>
          <w:tcPr>
            <w:tcW w:w="988" w:type="dxa"/>
            <w:tcBorders>
              <w:top w:val="single" w:sz="4" w:space="0" w:color="000000"/>
              <w:left w:val="single" w:sz="4" w:space="0" w:color="000000"/>
              <w:bottom w:val="single" w:sz="4" w:space="0" w:color="000000"/>
              <w:right w:val="single" w:sz="4" w:space="0" w:color="000000"/>
            </w:tcBorders>
            <w:vAlign w:val="center"/>
          </w:tcPr>
          <w:p w14:paraId="02D7AF62" w14:textId="77777777" w:rsidR="002966E5" w:rsidRPr="002966E5" w:rsidRDefault="002966E5" w:rsidP="00746FE4">
            <w:pPr>
              <w:ind w:right="47"/>
              <w:jc w:val="center"/>
              <w:rPr>
                <w:rFonts w:cstheme="minorHAnsi"/>
                <w:lang w:val="ro-RO"/>
              </w:rPr>
            </w:pPr>
            <w:r w:rsidRPr="002966E5">
              <w:rPr>
                <w:rFonts w:cs="Calibri"/>
                <w:b/>
                <w:bCs/>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276FF4A8" w14:textId="77777777" w:rsidR="002966E5" w:rsidRPr="002966E5" w:rsidRDefault="002966E5" w:rsidP="00746FE4">
            <w:pPr>
              <w:ind w:right="47"/>
              <w:jc w:val="center"/>
              <w:rPr>
                <w:rFonts w:cstheme="minorHAnsi"/>
                <w:lang w:val="ro-RO"/>
              </w:rPr>
            </w:pPr>
            <w:r w:rsidRPr="002966E5">
              <w:rPr>
                <w:rFonts w:cs="Calibri"/>
                <w:b/>
                <w:bCs/>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0D099167" w14:textId="77777777" w:rsidR="002966E5" w:rsidRPr="002966E5" w:rsidRDefault="002966E5" w:rsidP="00746FE4">
            <w:pPr>
              <w:ind w:right="47"/>
              <w:jc w:val="center"/>
              <w:rPr>
                <w:rFonts w:cstheme="minorHAnsi"/>
                <w:lang w:val="ro-RO"/>
              </w:rPr>
            </w:pPr>
            <w:r w:rsidRPr="002966E5">
              <w:rPr>
                <w:rFonts w:cs="Calibri"/>
                <w:b/>
                <w:bCs/>
                <w:color w:val="000000"/>
                <w:lang w:val="ro-RO"/>
              </w:rPr>
              <w:t>9,00</w:t>
            </w:r>
          </w:p>
        </w:tc>
      </w:tr>
      <w:tr w:rsidR="002966E5" w:rsidRPr="002966E5" w14:paraId="450D2A5D"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E12E70" w14:textId="77777777" w:rsidR="002966E5" w:rsidRPr="002966E5" w:rsidRDefault="002966E5" w:rsidP="00746FE4">
            <w:pPr>
              <w:ind w:right="47"/>
              <w:jc w:val="both"/>
              <w:rPr>
                <w:rFonts w:cstheme="minorHAnsi"/>
                <w:b/>
                <w:lang w:val="ro-RO"/>
              </w:rPr>
            </w:pPr>
            <w:r w:rsidRPr="002966E5">
              <w:rPr>
                <w:rFonts w:cstheme="minorHAnsi"/>
                <w:b/>
                <w:lang w:val="ro-RO"/>
              </w:rPr>
              <w:t>3</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BF4173" w14:textId="77777777" w:rsidR="002966E5" w:rsidRPr="002966E5" w:rsidRDefault="002966E5" w:rsidP="00746FE4">
            <w:pPr>
              <w:ind w:right="51"/>
              <w:jc w:val="both"/>
              <w:rPr>
                <w:rFonts w:cstheme="minorHAnsi"/>
                <w:b/>
                <w:lang w:val="ro-RO"/>
              </w:rPr>
            </w:pPr>
            <w:r w:rsidRPr="002966E5">
              <w:rPr>
                <w:rFonts w:cstheme="minorHAnsi"/>
                <w:b/>
                <w:lang w:val="ro-RO"/>
              </w:rPr>
              <w:t>Analiza economică și financiară (EFA)</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3EAC8D" w14:textId="77777777" w:rsidR="002966E5" w:rsidRPr="002966E5" w:rsidRDefault="002966E5" w:rsidP="00746FE4">
            <w:pPr>
              <w:ind w:right="51"/>
              <w:jc w:val="center"/>
              <w:rPr>
                <w:rFonts w:cstheme="minorHAnsi"/>
                <w:b/>
                <w:lang w:val="ro-RO"/>
              </w:rPr>
            </w:pPr>
            <w:r w:rsidRPr="002966E5">
              <w:rPr>
                <w:rFonts w:cs="Calibri"/>
                <w:color w:val="000000"/>
                <w:lang w:val="ro-RO"/>
              </w:rPr>
              <w:t>4,44</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6E538C" w14:textId="77777777" w:rsidR="002966E5" w:rsidRPr="002966E5" w:rsidRDefault="002966E5" w:rsidP="00746FE4">
            <w:pPr>
              <w:jc w:val="center"/>
              <w:rPr>
                <w:rFonts w:cstheme="minorHAnsi"/>
                <w:b/>
                <w:lang w:val="ro-RO"/>
              </w:rPr>
            </w:pPr>
            <w:r w:rsidRPr="002966E5">
              <w:rPr>
                <w:rFonts w:cs="Calibri"/>
                <w:color w:val="000000"/>
                <w:lang w:val="ro-RO"/>
              </w:rPr>
              <w:t>5,00</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87EFCA" w14:textId="77777777" w:rsidR="002966E5" w:rsidRPr="002966E5" w:rsidRDefault="002966E5" w:rsidP="00746FE4">
            <w:pPr>
              <w:jc w:val="center"/>
              <w:rPr>
                <w:rFonts w:cstheme="minorHAnsi"/>
                <w:b/>
                <w:lang w:val="ro-RO"/>
              </w:rPr>
            </w:pPr>
            <w:r w:rsidRPr="002966E5">
              <w:rPr>
                <w:rFonts w:cs="Calibri"/>
                <w:color w:val="000000"/>
                <w:lang w:val="ro-RO"/>
              </w:rPr>
              <w:t>5,45</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06DF43" w14:textId="77777777" w:rsidR="002966E5" w:rsidRPr="002966E5" w:rsidRDefault="002966E5" w:rsidP="00746FE4">
            <w:pPr>
              <w:jc w:val="center"/>
              <w:rPr>
                <w:rFonts w:cstheme="minorHAnsi"/>
                <w:b/>
                <w:lang w:val="ro-RO"/>
              </w:rPr>
            </w:pPr>
            <w:r w:rsidRPr="002966E5">
              <w:rPr>
                <w:rFonts w:cs="Calibri"/>
                <w:color w:val="000000"/>
                <w:lang w:val="ro-RO"/>
              </w:rPr>
              <w:t>6,55</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B00719" w14:textId="77777777" w:rsidR="002966E5" w:rsidRPr="002966E5" w:rsidRDefault="002966E5" w:rsidP="00746FE4">
            <w:pPr>
              <w:jc w:val="center"/>
              <w:rPr>
                <w:rFonts w:cstheme="minorHAnsi"/>
                <w:b/>
                <w:lang w:val="ro-RO"/>
              </w:rPr>
            </w:pPr>
            <w:r w:rsidRPr="002966E5">
              <w:rPr>
                <w:rFonts w:cs="Calibri"/>
                <w:color w:val="000000"/>
                <w:lang w:val="ro-RO"/>
              </w:rPr>
              <w:t>9,05</w:t>
            </w:r>
          </w:p>
        </w:tc>
      </w:tr>
      <w:tr w:rsidR="002966E5" w:rsidRPr="002966E5" w14:paraId="31DEAE76"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251F1B49" w14:textId="77777777" w:rsidR="002966E5" w:rsidRPr="002966E5" w:rsidRDefault="002966E5" w:rsidP="00746FE4">
            <w:pPr>
              <w:ind w:left="288"/>
              <w:jc w:val="both"/>
              <w:rPr>
                <w:rFonts w:cstheme="minorHAnsi"/>
                <w:bCs/>
                <w:lang w:val="ro-RO"/>
              </w:rPr>
            </w:pPr>
            <w:r w:rsidRPr="002966E5">
              <w:rPr>
                <w:rFonts w:cstheme="minorHAnsi"/>
                <w:bCs/>
                <w:lang w:val="ro-RO"/>
              </w:rPr>
              <w:t>3.1</w:t>
            </w:r>
          </w:p>
        </w:tc>
        <w:tc>
          <w:tcPr>
            <w:tcW w:w="3433" w:type="dxa"/>
            <w:tcBorders>
              <w:top w:val="single" w:sz="4" w:space="0" w:color="000000"/>
              <w:left w:val="single" w:sz="4" w:space="0" w:color="000000"/>
              <w:bottom w:val="single" w:sz="4" w:space="0" w:color="000000"/>
              <w:right w:val="single" w:sz="4" w:space="0" w:color="000000"/>
            </w:tcBorders>
            <w:vAlign w:val="center"/>
          </w:tcPr>
          <w:p w14:paraId="35668FC5" w14:textId="77777777" w:rsidR="002966E5" w:rsidRPr="002966E5" w:rsidRDefault="002966E5" w:rsidP="00746FE4">
            <w:pPr>
              <w:ind w:right="2"/>
              <w:jc w:val="both"/>
              <w:rPr>
                <w:rFonts w:cstheme="minorHAnsi"/>
                <w:bCs/>
                <w:lang w:val="ro-RO"/>
              </w:rPr>
            </w:pPr>
            <w:r w:rsidRPr="002966E5">
              <w:rPr>
                <w:rFonts w:cstheme="minorHAnsi"/>
                <w:lang w:val="ro-RO"/>
              </w:rPr>
              <w:t>Studiul de afaceri (BUC)</w:t>
            </w:r>
          </w:p>
        </w:tc>
        <w:tc>
          <w:tcPr>
            <w:tcW w:w="988" w:type="dxa"/>
            <w:tcBorders>
              <w:top w:val="single" w:sz="4" w:space="0" w:color="000000"/>
              <w:left w:val="single" w:sz="4" w:space="0" w:color="000000"/>
              <w:bottom w:val="single" w:sz="4" w:space="0" w:color="000000"/>
              <w:right w:val="single" w:sz="4" w:space="0" w:color="000000"/>
            </w:tcBorders>
            <w:vAlign w:val="center"/>
          </w:tcPr>
          <w:p w14:paraId="3AA640A6" w14:textId="77777777" w:rsidR="002966E5" w:rsidRPr="002966E5" w:rsidRDefault="002966E5" w:rsidP="00746FE4">
            <w:pPr>
              <w:ind w:right="2"/>
              <w:jc w:val="center"/>
              <w:rPr>
                <w:rFonts w:cstheme="minorHAnsi"/>
                <w:bCs/>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170AF01B" w14:textId="77777777" w:rsidR="002966E5" w:rsidRPr="002966E5" w:rsidRDefault="002966E5" w:rsidP="00746FE4">
            <w:pPr>
              <w:ind w:right="47"/>
              <w:jc w:val="center"/>
              <w:rPr>
                <w:rFonts w:cstheme="minorHAnsi"/>
                <w:lang w:val="ro-RO"/>
              </w:rPr>
            </w:pPr>
            <w:r w:rsidRPr="002966E5">
              <w:rPr>
                <w:rFonts w:cs="Calibri"/>
                <w:color w:val="000000"/>
                <w:lang w:val="ro-RO"/>
              </w:rPr>
              <w:t>5,00</w:t>
            </w:r>
          </w:p>
        </w:tc>
        <w:tc>
          <w:tcPr>
            <w:tcW w:w="988" w:type="dxa"/>
            <w:tcBorders>
              <w:top w:val="single" w:sz="4" w:space="0" w:color="000000"/>
              <w:left w:val="single" w:sz="4" w:space="0" w:color="000000"/>
              <w:bottom w:val="single" w:sz="4" w:space="0" w:color="000000"/>
              <w:right w:val="single" w:sz="4" w:space="0" w:color="000000"/>
            </w:tcBorders>
            <w:vAlign w:val="center"/>
          </w:tcPr>
          <w:p w14:paraId="19AA0072"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29DFD794" w14:textId="77777777" w:rsidR="002966E5" w:rsidRPr="002966E5" w:rsidRDefault="002966E5" w:rsidP="00746FE4">
            <w:pPr>
              <w:ind w:right="47"/>
              <w:jc w:val="center"/>
              <w:rPr>
                <w:rFonts w:cstheme="minorHAnsi"/>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vAlign w:val="center"/>
          </w:tcPr>
          <w:p w14:paraId="0B5E0B28" w14:textId="77777777" w:rsidR="002966E5" w:rsidRPr="002966E5" w:rsidRDefault="002966E5" w:rsidP="00746FE4">
            <w:pPr>
              <w:ind w:right="47"/>
              <w:jc w:val="center"/>
              <w:rPr>
                <w:rFonts w:cstheme="minorHAnsi"/>
                <w:lang w:val="ro-RO"/>
              </w:rPr>
            </w:pPr>
            <w:r w:rsidRPr="002966E5">
              <w:rPr>
                <w:rFonts w:cs="Calibri"/>
                <w:color w:val="000000"/>
                <w:lang w:val="ro-RO"/>
              </w:rPr>
              <w:t>8,00</w:t>
            </w:r>
          </w:p>
        </w:tc>
      </w:tr>
      <w:tr w:rsidR="002966E5" w:rsidRPr="002966E5" w14:paraId="3BCD418E"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46D7AFCC" w14:textId="77777777" w:rsidR="002966E5" w:rsidRPr="002966E5" w:rsidRDefault="002966E5" w:rsidP="00746FE4">
            <w:pPr>
              <w:ind w:left="288"/>
              <w:jc w:val="both"/>
              <w:rPr>
                <w:rFonts w:cstheme="minorHAnsi"/>
                <w:bCs/>
                <w:lang w:val="ro-RO"/>
              </w:rPr>
            </w:pPr>
            <w:r w:rsidRPr="002966E5">
              <w:rPr>
                <w:rFonts w:cstheme="minorHAnsi"/>
                <w:bCs/>
                <w:lang w:val="ro-RO"/>
              </w:rPr>
              <w:t>3.2</w:t>
            </w:r>
          </w:p>
        </w:tc>
        <w:tc>
          <w:tcPr>
            <w:tcW w:w="3433" w:type="dxa"/>
            <w:tcBorders>
              <w:top w:val="single" w:sz="4" w:space="0" w:color="000000"/>
              <w:left w:val="single" w:sz="4" w:space="0" w:color="000000"/>
              <w:bottom w:val="single" w:sz="4" w:space="0" w:color="000000"/>
              <w:right w:val="single" w:sz="4" w:space="0" w:color="000000"/>
            </w:tcBorders>
            <w:vAlign w:val="center"/>
          </w:tcPr>
          <w:p w14:paraId="5B7FF129" w14:textId="77777777" w:rsidR="002966E5" w:rsidRPr="002966E5" w:rsidRDefault="002966E5" w:rsidP="00746FE4">
            <w:pPr>
              <w:ind w:right="2"/>
              <w:jc w:val="both"/>
              <w:rPr>
                <w:rFonts w:cstheme="minorHAnsi"/>
                <w:bCs/>
                <w:lang w:val="ro-RO"/>
              </w:rPr>
            </w:pPr>
            <w:r w:rsidRPr="002966E5">
              <w:rPr>
                <w:rFonts w:cstheme="minorHAnsi"/>
                <w:lang w:val="ro-RO"/>
              </w:rPr>
              <w:t>Studiul financiar (FIC)</w:t>
            </w:r>
          </w:p>
        </w:tc>
        <w:tc>
          <w:tcPr>
            <w:tcW w:w="988" w:type="dxa"/>
            <w:tcBorders>
              <w:top w:val="single" w:sz="4" w:space="0" w:color="000000"/>
              <w:left w:val="single" w:sz="4" w:space="0" w:color="000000"/>
              <w:bottom w:val="single" w:sz="4" w:space="0" w:color="000000"/>
              <w:right w:val="single" w:sz="4" w:space="0" w:color="000000"/>
            </w:tcBorders>
            <w:vAlign w:val="center"/>
          </w:tcPr>
          <w:p w14:paraId="565399BE" w14:textId="77777777" w:rsidR="002966E5" w:rsidRPr="002966E5" w:rsidRDefault="002966E5" w:rsidP="00746FE4">
            <w:pPr>
              <w:ind w:right="2"/>
              <w:jc w:val="center"/>
              <w:rPr>
                <w:rFonts w:cstheme="minorHAnsi"/>
                <w:bCs/>
                <w:lang w:val="ro-RO"/>
              </w:rPr>
            </w:pPr>
            <w:r w:rsidRPr="002966E5">
              <w:rPr>
                <w:rFonts w:cs="Calibri"/>
                <w:color w:val="000000"/>
                <w:lang w:val="ro-RO"/>
              </w:rPr>
              <w:t>4,00</w:t>
            </w:r>
          </w:p>
        </w:tc>
        <w:tc>
          <w:tcPr>
            <w:tcW w:w="995" w:type="dxa"/>
            <w:tcBorders>
              <w:top w:val="single" w:sz="4" w:space="0" w:color="000000"/>
              <w:left w:val="single" w:sz="4" w:space="0" w:color="000000"/>
              <w:bottom w:val="single" w:sz="4" w:space="0" w:color="000000"/>
              <w:right w:val="single" w:sz="4" w:space="0" w:color="000000"/>
            </w:tcBorders>
            <w:vAlign w:val="center"/>
          </w:tcPr>
          <w:p w14:paraId="603E04C8" w14:textId="77777777" w:rsidR="002966E5" w:rsidRPr="002966E5" w:rsidRDefault="002966E5" w:rsidP="00746FE4">
            <w:pPr>
              <w:ind w:right="2"/>
              <w:jc w:val="center"/>
              <w:rPr>
                <w:rFonts w:cstheme="minorHAnsi"/>
                <w:bCs/>
                <w:lang w:val="ro-RO"/>
              </w:rPr>
            </w:pPr>
            <w:r w:rsidRPr="002966E5">
              <w:rPr>
                <w:rFonts w:cs="Calibri"/>
                <w:color w:val="000000"/>
                <w:lang w:val="ro-RO"/>
              </w:rPr>
              <w:t>5,00</w:t>
            </w:r>
          </w:p>
        </w:tc>
        <w:tc>
          <w:tcPr>
            <w:tcW w:w="988" w:type="dxa"/>
            <w:tcBorders>
              <w:top w:val="single" w:sz="4" w:space="0" w:color="000000"/>
              <w:left w:val="single" w:sz="4" w:space="0" w:color="000000"/>
              <w:bottom w:val="single" w:sz="4" w:space="0" w:color="000000"/>
              <w:right w:val="single" w:sz="4" w:space="0" w:color="000000"/>
            </w:tcBorders>
            <w:vAlign w:val="center"/>
          </w:tcPr>
          <w:p w14:paraId="464A690A" w14:textId="77777777" w:rsidR="002966E5" w:rsidRPr="002966E5" w:rsidRDefault="002966E5" w:rsidP="00746FE4">
            <w:pPr>
              <w:ind w:right="2"/>
              <w:jc w:val="center"/>
              <w:rPr>
                <w:rFonts w:cstheme="minorHAnsi"/>
                <w:bCs/>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2FAC6C31" w14:textId="77777777" w:rsidR="002966E5" w:rsidRPr="002966E5" w:rsidRDefault="002966E5" w:rsidP="00746FE4">
            <w:pPr>
              <w:ind w:right="2"/>
              <w:jc w:val="center"/>
              <w:rPr>
                <w:rFonts w:cstheme="minorHAnsi"/>
                <w:bCs/>
                <w:lang w:val="ro-RO"/>
              </w:rPr>
            </w:pPr>
            <w:r w:rsidRPr="002966E5">
              <w:rPr>
                <w:rFonts w:cs="Calibri"/>
                <w:color w:val="000000"/>
                <w:lang w:val="ro-RO"/>
              </w:rPr>
              <w:t>5,00</w:t>
            </w:r>
          </w:p>
        </w:tc>
        <w:tc>
          <w:tcPr>
            <w:tcW w:w="995" w:type="dxa"/>
            <w:tcBorders>
              <w:top w:val="single" w:sz="4" w:space="0" w:color="000000"/>
              <w:left w:val="single" w:sz="4" w:space="0" w:color="000000"/>
              <w:bottom w:val="single" w:sz="4" w:space="0" w:color="000000"/>
              <w:right w:val="single" w:sz="4" w:space="0" w:color="000000"/>
            </w:tcBorders>
            <w:vAlign w:val="center"/>
          </w:tcPr>
          <w:p w14:paraId="04BF5930"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r>
      <w:tr w:rsidR="002966E5" w:rsidRPr="002966E5" w14:paraId="60572FF7"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vAlign w:val="center"/>
          </w:tcPr>
          <w:p w14:paraId="4C58CA7D" w14:textId="77777777" w:rsidR="002966E5" w:rsidRPr="002966E5" w:rsidRDefault="002966E5" w:rsidP="00746FE4">
            <w:pPr>
              <w:ind w:left="288"/>
              <w:jc w:val="both"/>
              <w:rPr>
                <w:rFonts w:cstheme="minorHAnsi"/>
                <w:bCs/>
                <w:lang w:val="ro-RO"/>
              </w:rPr>
            </w:pPr>
            <w:r w:rsidRPr="002966E5">
              <w:rPr>
                <w:rFonts w:cstheme="minorHAnsi"/>
                <w:bCs/>
                <w:lang w:val="ro-RO"/>
              </w:rPr>
              <w:t>3.3</w:t>
            </w:r>
          </w:p>
        </w:tc>
        <w:tc>
          <w:tcPr>
            <w:tcW w:w="3433" w:type="dxa"/>
            <w:tcBorders>
              <w:top w:val="single" w:sz="4" w:space="0" w:color="000000"/>
              <w:left w:val="single" w:sz="4" w:space="0" w:color="000000"/>
              <w:bottom w:val="single" w:sz="4" w:space="0" w:color="000000"/>
              <w:right w:val="single" w:sz="4" w:space="0" w:color="000000"/>
            </w:tcBorders>
            <w:vAlign w:val="center"/>
          </w:tcPr>
          <w:p w14:paraId="055CF874" w14:textId="77777777" w:rsidR="002966E5" w:rsidRPr="002966E5" w:rsidRDefault="002966E5" w:rsidP="00746FE4">
            <w:pPr>
              <w:ind w:right="2"/>
              <w:jc w:val="both"/>
              <w:rPr>
                <w:rFonts w:cstheme="minorHAnsi"/>
                <w:bCs/>
                <w:lang w:val="ro-RO"/>
              </w:rPr>
            </w:pPr>
            <w:r w:rsidRPr="002966E5">
              <w:rPr>
                <w:rFonts w:cstheme="minorHAnsi"/>
                <w:lang w:val="ro-RO"/>
              </w:rPr>
              <w:t>Analiza cost-beneficiu / cost-eficacitate (ABC/ACE)</w:t>
            </w:r>
          </w:p>
        </w:tc>
        <w:tc>
          <w:tcPr>
            <w:tcW w:w="988" w:type="dxa"/>
            <w:tcBorders>
              <w:top w:val="single" w:sz="4" w:space="0" w:color="000000"/>
              <w:left w:val="single" w:sz="4" w:space="0" w:color="000000"/>
              <w:bottom w:val="single" w:sz="4" w:space="0" w:color="000000"/>
              <w:right w:val="single" w:sz="4" w:space="0" w:color="000000"/>
            </w:tcBorders>
            <w:vAlign w:val="center"/>
          </w:tcPr>
          <w:p w14:paraId="5AB421DA" w14:textId="77777777" w:rsidR="002966E5" w:rsidRPr="002966E5" w:rsidRDefault="002966E5" w:rsidP="00746FE4">
            <w:pPr>
              <w:ind w:right="2"/>
              <w:jc w:val="center"/>
              <w:rPr>
                <w:rFonts w:cstheme="minorHAnsi"/>
                <w:bCs/>
                <w:lang w:val="ro-RO"/>
              </w:rPr>
            </w:pPr>
            <w:r w:rsidRPr="002966E5">
              <w:rPr>
                <w:rFonts w:cs="Calibri"/>
                <w:b/>
                <w:bCs/>
                <w:color w:val="000000"/>
                <w:lang w:val="ro-RO"/>
              </w:rPr>
              <w:t>-</w:t>
            </w:r>
          </w:p>
        </w:tc>
        <w:tc>
          <w:tcPr>
            <w:tcW w:w="995" w:type="dxa"/>
            <w:tcBorders>
              <w:top w:val="single" w:sz="4" w:space="0" w:color="000000"/>
              <w:left w:val="single" w:sz="4" w:space="0" w:color="000000"/>
              <w:bottom w:val="single" w:sz="4" w:space="0" w:color="000000"/>
              <w:right w:val="single" w:sz="4" w:space="0" w:color="000000"/>
            </w:tcBorders>
            <w:vAlign w:val="center"/>
          </w:tcPr>
          <w:p w14:paraId="4B838C60" w14:textId="77777777" w:rsidR="002966E5" w:rsidRPr="002966E5" w:rsidRDefault="002966E5" w:rsidP="00746FE4">
            <w:pPr>
              <w:ind w:right="2"/>
              <w:jc w:val="center"/>
              <w:rPr>
                <w:rFonts w:cstheme="minorHAnsi"/>
                <w:bCs/>
                <w:lang w:val="ro-RO"/>
              </w:rPr>
            </w:pPr>
            <w:r w:rsidRPr="002966E5">
              <w:rPr>
                <w:rFonts w:cs="Calibri"/>
                <w:b/>
                <w:bCs/>
                <w:color w:val="000000"/>
                <w:lang w:val="ro-RO"/>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10AD1319" w14:textId="77777777" w:rsidR="002966E5" w:rsidRPr="002966E5" w:rsidRDefault="002966E5" w:rsidP="00746FE4">
            <w:pPr>
              <w:ind w:right="2"/>
              <w:jc w:val="center"/>
              <w:rPr>
                <w:rFonts w:cstheme="minorHAnsi"/>
                <w:bCs/>
                <w:lang w:val="ro-RO"/>
              </w:rPr>
            </w:pPr>
            <w:r w:rsidRPr="002966E5">
              <w:rPr>
                <w:rFonts w:cs="Calibri"/>
                <w:b/>
                <w:bCs/>
                <w:color w:val="000000"/>
                <w:lang w:val="ro-RO"/>
              </w:rPr>
              <w:t>4,00</w:t>
            </w:r>
          </w:p>
        </w:tc>
        <w:tc>
          <w:tcPr>
            <w:tcW w:w="995" w:type="dxa"/>
            <w:tcBorders>
              <w:top w:val="single" w:sz="4" w:space="0" w:color="000000"/>
              <w:left w:val="single" w:sz="4" w:space="0" w:color="000000"/>
              <w:bottom w:val="single" w:sz="4" w:space="0" w:color="000000"/>
              <w:right w:val="single" w:sz="4" w:space="0" w:color="000000"/>
            </w:tcBorders>
            <w:vAlign w:val="center"/>
          </w:tcPr>
          <w:p w14:paraId="5AC25FDA" w14:textId="77777777" w:rsidR="002966E5" w:rsidRPr="002966E5" w:rsidRDefault="002966E5" w:rsidP="00746FE4">
            <w:pPr>
              <w:ind w:right="2"/>
              <w:jc w:val="center"/>
              <w:rPr>
                <w:rFonts w:cstheme="minorHAnsi"/>
                <w:bCs/>
                <w:lang w:val="ro-RO"/>
              </w:rPr>
            </w:pPr>
            <w:r w:rsidRPr="002966E5">
              <w:rPr>
                <w:rFonts w:cs="Calibri"/>
                <w:b/>
                <w:bCs/>
                <w:color w:val="000000"/>
                <w:lang w:val="ro-RO"/>
              </w:rPr>
              <w:t>6,00</w:t>
            </w:r>
          </w:p>
        </w:tc>
        <w:tc>
          <w:tcPr>
            <w:tcW w:w="995" w:type="dxa"/>
            <w:tcBorders>
              <w:top w:val="single" w:sz="4" w:space="0" w:color="000000"/>
              <w:left w:val="single" w:sz="4" w:space="0" w:color="000000"/>
              <w:bottom w:val="single" w:sz="4" w:space="0" w:color="000000"/>
              <w:right w:val="single" w:sz="4" w:space="0" w:color="000000"/>
            </w:tcBorders>
            <w:vAlign w:val="center"/>
          </w:tcPr>
          <w:p w14:paraId="6DE409C1" w14:textId="77777777" w:rsidR="002966E5" w:rsidRPr="002966E5" w:rsidRDefault="002966E5" w:rsidP="00746FE4">
            <w:pPr>
              <w:ind w:right="2"/>
              <w:jc w:val="center"/>
              <w:rPr>
                <w:rFonts w:cstheme="minorHAnsi"/>
                <w:bCs/>
                <w:lang w:val="ro-RO"/>
              </w:rPr>
            </w:pPr>
            <w:r w:rsidRPr="002966E5">
              <w:rPr>
                <w:rFonts w:cs="Calibri"/>
                <w:b/>
                <w:bCs/>
                <w:color w:val="000000"/>
                <w:lang w:val="ro-RO"/>
              </w:rPr>
              <w:t>9,00</w:t>
            </w:r>
          </w:p>
        </w:tc>
      </w:tr>
      <w:tr w:rsidR="002966E5" w:rsidRPr="002966E5" w14:paraId="291ACC80"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D80481" w14:textId="77777777" w:rsidR="002966E5" w:rsidRPr="002966E5" w:rsidRDefault="002966E5" w:rsidP="00746FE4">
            <w:pPr>
              <w:ind w:right="47"/>
              <w:jc w:val="both"/>
              <w:rPr>
                <w:rFonts w:cstheme="minorHAnsi"/>
                <w:b/>
                <w:lang w:val="ro-RO"/>
              </w:rPr>
            </w:pPr>
            <w:r w:rsidRPr="002966E5">
              <w:rPr>
                <w:rFonts w:cstheme="minorHAnsi"/>
                <w:b/>
                <w:lang w:val="ro-RO"/>
              </w:rPr>
              <w:t>4</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31804F" w14:textId="77777777" w:rsidR="002966E5" w:rsidRPr="002966E5" w:rsidRDefault="002966E5" w:rsidP="00746FE4">
            <w:pPr>
              <w:ind w:right="51"/>
              <w:jc w:val="both"/>
              <w:rPr>
                <w:rFonts w:cstheme="minorHAnsi"/>
                <w:b/>
                <w:lang w:val="ro-RO"/>
              </w:rPr>
            </w:pPr>
            <w:r w:rsidRPr="002966E5">
              <w:rPr>
                <w:rFonts w:cstheme="minorHAnsi"/>
                <w:b/>
                <w:lang w:val="ro-RO"/>
              </w:rPr>
              <w:t>Evaluare juridică (LEA)</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14406B" w14:textId="77777777" w:rsidR="002966E5" w:rsidRPr="002966E5" w:rsidRDefault="002966E5" w:rsidP="00746FE4">
            <w:pPr>
              <w:ind w:right="51"/>
              <w:jc w:val="center"/>
              <w:rPr>
                <w:b/>
                <w:lang w:val="ro-RO"/>
              </w:rPr>
            </w:pPr>
            <w:r w:rsidRPr="002966E5">
              <w:rPr>
                <w:rFonts w:cs="Calibri"/>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F85476" w14:textId="77777777" w:rsidR="002966E5" w:rsidRPr="002966E5" w:rsidRDefault="002966E5" w:rsidP="00746FE4">
            <w:pPr>
              <w:ind w:right="2"/>
              <w:jc w:val="center"/>
              <w:rPr>
                <w:b/>
                <w:lang w:val="ro-RO"/>
              </w:rPr>
            </w:pPr>
            <w:r w:rsidRPr="002966E5">
              <w:rPr>
                <w:rFonts w:cs="Calibri"/>
                <w:color w:val="000000"/>
                <w:lang w:val="ro-RO"/>
              </w:rPr>
              <w:t>S</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CD1BFE" w14:textId="77777777" w:rsidR="002966E5" w:rsidRPr="002966E5" w:rsidRDefault="002966E5" w:rsidP="00746FE4">
            <w:pPr>
              <w:ind w:right="2"/>
              <w:jc w:val="center"/>
              <w:rPr>
                <w:b/>
                <w:lang w:val="ro-RO"/>
              </w:rPr>
            </w:pPr>
            <w:r w:rsidRPr="002966E5">
              <w:rPr>
                <w:rFonts w:cs="Calibri"/>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B7B30C" w14:textId="77777777" w:rsidR="002966E5" w:rsidRPr="002966E5" w:rsidRDefault="002966E5" w:rsidP="00746FE4">
            <w:pPr>
              <w:ind w:right="2"/>
              <w:jc w:val="center"/>
              <w:rPr>
                <w:b/>
                <w:lang w:val="ro-RO"/>
              </w:rPr>
            </w:pPr>
            <w:r w:rsidRPr="002966E5">
              <w:rPr>
                <w:rFonts w:cs="Calibri"/>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5C89AE" w14:textId="77777777" w:rsidR="002966E5" w:rsidRPr="002966E5" w:rsidRDefault="002966E5" w:rsidP="00746FE4">
            <w:pPr>
              <w:ind w:right="2"/>
              <w:jc w:val="center"/>
              <w:rPr>
                <w:b/>
                <w:lang w:val="ro-RO"/>
              </w:rPr>
            </w:pPr>
            <w:r w:rsidRPr="002966E5">
              <w:rPr>
                <w:rFonts w:cs="Calibri"/>
                <w:color w:val="000000"/>
                <w:lang w:val="ro-RO"/>
              </w:rPr>
              <w:t>S</w:t>
            </w:r>
          </w:p>
        </w:tc>
      </w:tr>
      <w:tr w:rsidR="002966E5" w:rsidRPr="002966E5" w14:paraId="664E6C9A"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2420BF" w14:textId="77777777" w:rsidR="002966E5" w:rsidRPr="002966E5" w:rsidRDefault="002966E5" w:rsidP="00746FE4">
            <w:pPr>
              <w:ind w:right="47"/>
              <w:jc w:val="both"/>
              <w:rPr>
                <w:rFonts w:cstheme="minorHAnsi"/>
                <w:b/>
                <w:lang w:val="ro-RO"/>
              </w:rPr>
            </w:pPr>
            <w:r w:rsidRPr="002966E5">
              <w:rPr>
                <w:rFonts w:cstheme="minorHAnsi"/>
                <w:b/>
                <w:lang w:val="ro-RO"/>
              </w:rPr>
              <w:t>5</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08F57B" w14:textId="77777777" w:rsidR="002966E5" w:rsidRPr="002966E5" w:rsidRDefault="002966E5" w:rsidP="00746FE4">
            <w:pPr>
              <w:ind w:right="51"/>
              <w:jc w:val="both"/>
              <w:rPr>
                <w:rFonts w:cstheme="minorHAnsi"/>
                <w:b/>
                <w:lang w:val="ro-RO"/>
              </w:rPr>
            </w:pPr>
            <w:r w:rsidRPr="002966E5">
              <w:rPr>
                <w:rFonts w:cstheme="minorHAnsi"/>
                <w:b/>
                <w:lang w:val="ro-RO"/>
              </w:rPr>
              <w:t>Evaluare instituțională și de management (INM)</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BE756E" w14:textId="77777777" w:rsidR="002966E5" w:rsidRPr="002966E5" w:rsidRDefault="002966E5" w:rsidP="00746FE4">
            <w:pPr>
              <w:ind w:right="51"/>
              <w:jc w:val="center"/>
              <w:rPr>
                <w:rFonts w:cstheme="minorHAnsi"/>
                <w:b/>
                <w:lang w:val="ro-RO"/>
              </w:rPr>
            </w:pPr>
            <w:r w:rsidRPr="002966E5">
              <w:rPr>
                <w:rFonts w:cs="Calibri"/>
                <w:color w:val="000000"/>
                <w:lang w:val="ro-RO"/>
              </w:rPr>
              <w:t>7,00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BDFA5" w14:textId="77777777" w:rsidR="002966E5" w:rsidRPr="002966E5" w:rsidRDefault="002966E5" w:rsidP="00746FE4">
            <w:pPr>
              <w:ind w:right="2"/>
              <w:jc w:val="center"/>
              <w:rPr>
                <w:rFonts w:cstheme="minorHAnsi"/>
                <w:bCs/>
                <w:lang w:val="ro-RO"/>
              </w:rPr>
            </w:pPr>
            <w:r w:rsidRPr="002966E5">
              <w:rPr>
                <w:rFonts w:cs="Calibri"/>
                <w:color w:val="000000"/>
                <w:lang w:val="ro-RO"/>
              </w:rPr>
              <w:t>7,00</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AF78E3"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BD5BED"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7C8D89" w14:textId="77777777" w:rsidR="002966E5" w:rsidRPr="002966E5" w:rsidRDefault="002966E5" w:rsidP="00746FE4">
            <w:pPr>
              <w:ind w:right="2"/>
              <w:jc w:val="center"/>
              <w:rPr>
                <w:rFonts w:cstheme="minorHAnsi"/>
                <w:bCs/>
                <w:lang w:val="ro-RO"/>
              </w:rPr>
            </w:pPr>
            <w:r w:rsidRPr="002966E5">
              <w:rPr>
                <w:rFonts w:cs="Calibri"/>
                <w:color w:val="000000"/>
                <w:lang w:val="ro-RO"/>
              </w:rPr>
              <w:t>4,00</w:t>
            </w:r>
          </w:p>
        </w:tc>
      </w:tr>
      <w:tr w:rsidR="002966E5" w:rsidRPr="002966E5" w14:paraId="4D5A78AB"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A933BF" w14:textId="77777777" w:rsidR="002966E5" w:rsidRPr="002966E5" w:rsidRDefault="002966E5" w:rsidP="00746FE4">
            <w:pPr>
              <w:ind w:right="47"/>
              <w:jc w:val="both"/>
              <w:rPr>
                <w:rFonts w:cstheme="minorHAnsi"/>
                <w:b/>
                <w:lang w:val="ro-RO"/>
              </w:rPr>
            </w:pPr>
            <w:r w:rsidRPr="002966E5">
              <w:rPr>
                <w:rFonts w:cstheme="minorHAnsi"/>
                <w:b/>
                <w:lang w:val="ro-RO"/>
              </w:rPr>
              <w:t>6</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33247E" w14:textId="77777777" w:rsidR="002966E5" w:rsidRPr="002966E5" w:rsidRDefault="002966E5" w:rsidP="00746FE4">
            <w:pPr>
              <w:ind w:right="51"/>
              <w:jc w:val="both"/>
              <w:rPr>
                <w:rFonts w:cstheme="minorHAnsi"/>
                <w:b/>
                <w:lang w:val="ro-RO"/>
              </w:rPr>
            </w:pPr>
            <w:r w:rsidRPr="002966E5">
              <w:rPr>
                <w:rFonts w:cstheme="minorHAnsi"/>
                <w:b/>
                <w:lang w:val="ro-RO"/>
              </w:rPr>
              <w:t>Evaluarea impactului social (SOI)</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0BC427" w14:textId="77777777" w:rsidR="002966E5" w:rsidRPr="002966E5" w:rsidRDefault="002966E5" w:rsidP="00746FE4">
            <w:pPr>
              <w:ind w:right="51"/>
              <w:jc w:val="center"/>
              <w:rPr>
                <w:rFonts w:cstheme="minorHAnsi"/>
                <w:b/>
                <w:lang w:val="ro-RO"/>
              </w:rPr>
            </w:pPr>
            <w:r w:rsidRPr="002966E5">
              <w:rPr>
                <w:rFonts w:cs="Calibri"/>
                <w:color w:val="000000"/>
                <w:lang w:val="ro-RO"/>
              </w:rPr>
              <w:t>7,00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70BF7F" w14:textId="77777777" w:rsidR="002966E5" w:rsidRPr="002966E5" w:rsidRDefault="002966E5" w:rsidP="00746FE4">
            <w:pPr>
              <w:ind w:right="2"/>
              <w:jc w:val="center"/>
              <w:rPr>
                <w:rFonts w:cstheme="minorHAnsi"/>
                <w:bCs/>
                <w:lang w:val="ro-RO"/>
              </w:rPr>
            </w:pPr>
            <w:r w:rsidRPr="002966E5">
              <w:rPr>
                <w:rFonts w:cs="Calibri"/>
                <w:color w:val="000000"/>
                <w:lang w:val="ro-RO"/>
              </w:rPr>
              <w:t>7,00</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6F2EDF"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6602A4" w14:textId="77777777" w:rsidR="002966E5" w:rsidRPr="002966E5" w:rsidRDefault="002966E5" w:rsidP="00746FE4">
            <w:pPr>
              <w:ind w:right="2"/>
              <w:jc w:val="center"/>
              <w:rPr>
                <w:rFonts w:cstheme="minorHAnsi"/>
                <w:bCs/>
                <w:lang w:val="ro-RO"/>
              </w:rPr>
            </w:pPr>
            <w:r w:rsidRPr="002966E5">
              <w:rPr>
                <w:rFonts w:cs="Calibri"/>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80416B" w14:textId="77777777" w:rsidR="002966E5" w:rsidRPr="002966E5" w:rsidRDefault="002966E5" w:rsidP="00746FE4">
            <w:pPr>
              <w:ind w:right="2"/>
              <w:jc w:val="center"/>
              <w:rPr>
                <w:rFonts w:cstheme="minorHAnsi"/>
                <w:bCs/>
                <w:lang w:val="ro-RO"/>
              </w:rPr>
            </w:pPr>
            <w:r w:rsidRPr="002966E5">
              <w:rPr>
                <w:rFonts w:cs="Calibri"/>
                <w:color w:val="000000"/>
                <w:lang w:val="ro-RO"/>
              </w:rPr>
              <w:t>4,00</w:t>
            </w:r>
          </w:p>
        </w:tc>
      </w:tr>
      <w:tr w:rsidR="002966E5" w:rsidRPr="002966E5" w14:paraId="6DE044E3"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D406F3" w14:textId="77777777" w:rsidR="002966E5" w:rsidRPr="002966E5" w:rsidRDefault="002966E5" w:rsidP="00746FE4">
            <w:pPr>
              <w:ind w:right="47"/>
              <w:jc w:val="both"/>
              <w:rPr>
                <w:rFonts w:cstheme="minorHAnsi"/>
                <w:b/>
                <w:lang w:val="ro-RO"/>
              </w:rPr>
            </w:pPr>
            <w:r w:rsidRPr="002966E5">
              <w:rPr>
                <w:rFonts w:cstheme="minorHAnsi"/>
                <w:b/>
                <w:lang w:val="ro-RO"/>
              </w:rPr>
              <w:t>7</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1B4F0D" w14:textId="77777777" w:rsidR="002966E5" w:rsidRPr="002966E5" w:rsidRDefault="002966E5" w:rsidP="00746FE4">
            <w:pPr>
              <w:ind w:right="51"/>
              <w:jc w:val="both"/>
              <w:rPr>
                <w:rFonts w:cstheme="minorHAnsi"/>
                <w:b/>
                <w:lang w:val="ro-RO"/>
              </w:rPr>
            </w:pPr>
            <w:r w:rsidRPr="002966E5">
              <w:rPr>
                <w:rFonts w:cstheme="minorHAnsi"/>
                <w:b/>
                <w:lang w:val="ro-RO"/>
              </w:rPr>
              <w:t>Evaluare de mediu (ENA)</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B47719" w14:textId="77777777" w:rsidR="002966E5" w:rsidRPr="002966E5" w:rsidRDefault="002966E5" w:rsidP="00746FE4">
            <w:pPr>
              <w:ind w:right="51"/>
              <w:jc w:val="center"/>
              <w:rPr>
                <w:b/>
                <w:lang w:val="ro-RO"/>
              </w:rPr>
            </w:pPr>
            <w:r w:rsidRPr="002966E5">
              <w:rPr>
                <w:rFonts w:cs="Calibri"/>
                <w:b/>
                <w:bCs/>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49B79A" w14:textId="77777777" w:rsidR="002966E5" w:rsidRPr="002966E5" w:rsidRDefault="002966E5" w:rsidP="00746FE4">
            <w:pPr>
              <w:ind w:right="2"/>
              <w:jc w:val="center"/>
              <w:rPr>
                <w:b/>
                <w:lang w:val="ro-RO"/>
              </w:rPr>
            </w:pPr>
            <w:r w:rsidRPr="002966E5">
              <w:rPr>
                <w:rFonts w:cs="Calibri"/>
                <w:b/>
                <w:bCs/>
                <w:color w:val="000000"/>
                <w:lang w:val="ro-RO"/>
              </w:rPr>
              <w:t>S</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15474A" w14:textId="77777777" w:rsidR="002966E5" w:rsidRPr="002966E5" w:rsidRDefault="002966E5" w:rsidP="00746FE4">
            <w:pPr>
              <w:ind w:right="2"/>
              <w:jc w:val="center"/>
              <w:rPr>
                <w:b/>
                <w:lang w:val="ro-RO"/>
              </w:rPr>
            </w:pPr>
            <w:r w:rsidRPr="002966E5">
              <w:rPr>
                <w:rFonts w:cs="Calibri"/>
                <w:b/>
                <w:bCs/>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5CD27F" w14:textId="77777777" w:rsidR="002966E5" w:rsidRPr="002966E5" w:rsidRDefault="002966E5" w:rsidP="00746FE4">
            <w:pPr>
              <w:ind w:right="2"/>
              <w:jc w:val="center"/>
              <w:rPr>
                <w:b/>
                <w:lang w:val="ro-RO"/>
              </w:rPr>
            </w:pPr>
            <w:r w:rsidRPr="002966E5">
              <w:rPr>
                <w:rFonts w:cs="Calibri"/>
                <w:b/>
                <w:bCs/>
                <w:color w:val="000000"/>
                <w:lang w:val="ro-RO"/>
              </w:rPr>
              <w:t>S</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045291" w14:textId="77777777" w:rsidR="002966E5" w:rsidRPr="002966E5" w:rsidRDefault="002966E5" w:rsidP="00746FE4">
            <w:pPr>
              <w:ind w:right="2"/>
              <w:jc w:val="center"/>
              <w:rPr>
                <w:b/>
                <w:lang w:val="ro-RO"/>
              </w:rPr>
            </w:pPr>
            <w:r w:rsidRPr="002966E5">
              <w:rPr>
                <w:rFonts w:cs="Calibri"/>
                <w:b/>
                <w:bCs/>
                <w:color w:val="000000"/>
                <w:lang w:val="ro-RO"/>
              </w:rPr>
              <w:t>S</w:t>
            </w:r>
          </w:p>
        </w:tc>
      </w:tr>
      <w:tr w:rsidR="002966E5" w:rsidRPr="002966E5" w14:paraId="26FAE6CA" w14:textId="77777777" w:rsidTr="00746FE4">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BFABDB" w14:textId="77777777" w:rsidR="002966E5" w:rsidRPr="002966E5" w:rsidRDefault="002966E5" w:rsidP="00746FE4">
            <w:pPr>
              <w:ind w:right="47"/>
              <w:jc w:val="both"/>
              <w:rPr>
                <w:rFonts w:cstheme="minorHAnsi"/>
                <w:b/>
                <w:lang w:val="ro-RO"/>
              </w:rPr>
            </w:pPr>
            <w:r w:rsidRPr="002966E5">
              <w:rPr>
                <w:rFonts w:cstheme="minorHAnsi"/>
                <w:b/>
                <w:lang w:val="ro-RO"/>
              </w:rPr>
              <w:t>8</w:t>
            </w:r>
          </w:p>
        </w:tc>
        <w:tc>
          <w:tcPr>
            <w:tcW w:w="34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0BFE9" w14:textId="77777777" w:rsidR="002966E5" w:rsidRPr="002966E5" w:rsidRDefault="002966E5" w:rsidP="00746FE4">
            <w:pPr>
              <w:ind w:right="51"/>
              <w:jc w:val="both"/>
              <w:rPr>
                <w:rFonts w:cstheme="minorHAnsi"/>
                <w:b/>
                <w:lang w:val="ro-RO"/>
              </w:rPr>
            </w:pPr>
            <w:r w:rsidRPr="002966E5">
              <w:rPr>
                <w:rFonts w:cstheme="minorHAnsi"/>
                <w:b/>
                <w:lang w:val="ro-RO"/>
              </w:rPr>
              <w:t>Analiza riscurilor (RIA)</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3F0ED4" w14:textId="77777777" w:rsidR="002966E5" w:rsidRPr="002966E5" w:rsidRDefault="002966E5" w:rsidP="00746FE4">
            <w:pPr>
              <w:ind w:right="51"/>
              <w:jc w:val="center"/>
              <w:rPr>
                <w:rFonts w:cstheme="minorHAnsi"/>
                <w:b/>
                <w:lang w:val="ro-RO"/>
              </w:rPr>
            </w:pPr>
            <w:r w:rsidRPr="002966E5">
              <w:rPr>
                <w:rFonts w:cs="Calibri"/>
                <w:b/>
                <w:bCs/>
                <w:color w:val="000000"/>
                <w:lang w:val="ro-RO"/>
              </w:rPr>
              <w:t>7,00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28DC45" w14:textId="77777777" w:rsidR="002966E5" w:rsidRPr="002966E5" w:rsidRDefault="002966E5" w:rsidP="00746FE4">
            <w:pPr>
              <w:ind w:right="2"/>
              <w:jc w:val="center"/>
              <w:rPr>
                <w:rFonts w:cstheme="minorHAnsi"/>
                <w:bCs/>
                <w:lang w:val="ro-RO"/>
              </w:rPr>
            </w:pPr>
            <w:r w:rsidRPr="002966E5">
              <w:rPr>
                <w:rFonts w:cs="Calibri"/>
                <w:b/>
                <w:bCs/>
                <w:color w:val="000000"/>
                <w:lang w:val="ro-RO"/>
              </w:rPr>
              <w:t>7,00</w:t>
            </w:r>
          </w:p>
        </w:tc>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970347" w14:textId="77777777" w:rsidR="002966E5" w:rsidRPr="002966E5" w:rsidRDefault="002966E5" w:rsidP="00746FE4">
            <w:pPr>
              <w:ind w:right="2"/>
              <w:jc w:val="center"/>
              <w:rPr>
                <w:rFonts w:cstheme="minorHAnsi"/>
                <w:bCs/>
                <w:lang w:val="ro-RO"/>
              </w:rPr>
            </w:pPr>
            <w:r w:rsidRPr="002966E5">
              <w:rPr>
                <w:rFonts w:cs="Calibri"/>
                <w:b/>
                <w:bCs/>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65AE30" w14:textId="77777777" w:rsidR="002966E5" w:rsidRPr="002966E5" w:rsidRDefault="002966E5" w:rsidP="00746FE4">
            <w:pPr>
              <w:ind w:right="2"/>
              <w:jc w:val="center"/>
              <w:rPr>
                <w:rFonts w:cstheme="minorHAnsi"/>
                <w:bCs/>
                <w:lang w:val="ro-RO"/>
              </w:rPr>
            </w:pPr>
            <w:r w:rsidRPr="002966E5">
              <w:rPr>
                <w:rFonts w:cs="Calibri"/>
                <w:b/>
                <w:bCs/>
                <w:color w:val="000000"/>
                <w:lang w:val="ro-RO"/>
              </w:rPr>
              <w:t>10,00</w:t>
            </w:r>
          </w:p>
        </w:tc>
        <w:tc>
          <w:tcPr>
            <w:tcW w:w="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D8106D" w14:textId="77777777" w:rsidR="002966E5" w:rsidRPr="002966E5" w:rsidRDefault="002966E5" w:rsidP="00746FE4">
            <w:pPr>
              <w:ind w:right="2"/>
              <w:jc w:val="center"/>
              <w:rPr>
                <w:rFonts w:cstheme="minorHAnsi"/>
                <w:bCs/>
                <w:lang w:val="ro-RO"/>
              </w:rPr>
            </w:pPr>
            <w:r w:rsidRPr="002966E5">
              <w:rPr>
                <w:rFonts w:cs="Calibri"/>
                <w:b/>
                <w:bCs/>
                <w:color w:val="000000"/>
                <w:lang w:val="ro-RO"/>
              </w:rPr>
              <w:t>4,00</w:t>
            </w:r>
          </w:p>
        </w:tc>
      </w:tr>
      <w:tr w:rsidR="002966E5" w:rsidRPr="002966E5" w14:paraId="26B9A425" w14:textId="77777777" w:rsidTr="00746FE4">
        <w:trPr>
          <w:jc w:val="center"/>
        </w:trPr>
        <w:tc>
          <w:tcPr>
            <w:tcW w:w="4214"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27487E9" w14:textId="77777777" w:rsidR="002966E5" w:rsidRPr="002966E5" w:rsidRDefault="002966E5" w:rsidP="00746FE4">
            <w:pPr>
              <w:ind w:right="49"/>
              <w:jc w:val="both"/>
              <w:rPr>
                <w:rFonts w:cstheme="minorHAnsi"/>
                <w:b/>
                <w:lang w:val="ro-RO"/>
              </w:rPr>
            </w:pPr>
            <w:r w:rsidRPr="002966E5">
              <w:rPr>
                <w:rFonts w:cstheme="minorHAnsi"/>
                <w:b/>
                <w:lang w:val="ro-RO"/>
              </w:rPr>
              <w:t>Scorul total (TS)</w:t>
            </w:r>
          </w:p>
        </w:tc>
        <w:tc>
          <w:tcPr>
            <w:tcW w:w="9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8EB5C8" w14:textId="77777777" w:rsidR="002966E5" w:rsidRPr="002966E5" w:rsidRDefault="002966E5" w:rsidP="00746FE4">
            <w:pPr>
              <w:ind w:right="49"/>
              <w:jc w:val="center"/>
              <w:rPr>
                <w:rFonts w:cstheme="minorHAnsi"/>
                <w:b/>
                <w:lang w:val="ro-RO"/>
              </w:rPr>
            </w:pPr>
            <w:r w:rsidRPr="002966E5">
              <w:rPr>
                <w:b/>
                <w:lang w:val="ro-RO"/>
              </w:rPr>
              <w:t>6,46</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CE0A615" w14:textId="77777777" w:rsidR="002966E5" w:rsidRPr="002966E5" w:rsidRDefault="002966E5" w:rsidP="00746FE4">
            <w:pPr>
              <w:jc w:val="center"/>
              <w:rPr>
                <w:rFonts w:cstheme="minorHAnsi"/>
                <w:b/>
                <w:lang w:val="ro-RO"/>
              </w:rPr>
            </w:pPr>
            <w:r w:rsidRPr="002966E5">
              <w:rPr>
                <w:rFonts w:cs="Calibri"/>
                <w:b/>
                <w:bCs/>
                <w:color w:val="000000"/>
                <w:lang w:val="ro-RO"/>
              </w:rPr>
              <w:t>6,71</w:t>
            </w:r>
          </w:p>
        </w:tc>
        <w:tc>
          <w:tcPr>
            <w:tcW w:w="9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15037BE" w14:textId="77777777" w:rsidR="002966E5" w:rsidRPr="002966E5" w:rsidRDefault="002966E5" w:rsidP="00746FE4">
            <w:pPr>
              <w:jc w:val="center"/>
              <w:rPr>
                <w:rFonts w:cstheme="minorHAnsi"/>
                <w:b/>
                <w:lang w:val="ro-RO"/>
              </w:rPr>
            </w:pPr>
            <w:r w:rsidRPr="002966E5">
              <w:rPr>
                <w:rFonts w:cs="Calibri"/>
                <w:b/>
                <w:bCs/>
                <w:color w:val="000000"/>
                <w:lang w:val="ro-RO"/>
              </w:rPr>
              <w:t>6,95</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772BC5" w14:textId="77777777" w:rsidR="002966E5" w:rsidRPr="002966E5" w:rsidRDefault="002966E5" w:rsidP="00746FE4">
            <w:pPr>
              <w:jc w:val="center"/>
              <w:rPr>
                <w:rFonts w:cstheme="minorHAnsi"/>
                <w:b/>
                <w:lang w:val="ro-RO"/>
              </w:rPr>
            </w:pPr>
            <w:r w:rsidRPr="002966E5">
              <w:rPr>
                <w:rFonts w:cs="Calibri"/>
                <w:b/>
                <w:bCs/>
                <w:color w:val="000000"/>
                <w:lang w:val="ro-RO"/>
              </w:rPr>
              <w:t>7,45</w:t>
            </w:r>
          </w:p>
        </w:tc>
        <w:tc>
          <w:tcPr>
            <w:tcW w:w="9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FD703CC" w14:textId="77777777" w:rsidR="002966E5" w:rsidRPr="002966E5" w:rsidRDefault="002966E5" w:rsidP="00746FE4">
            <w:pPr>
              <w:jc w:val="center"/>
              <w:rPr>
                <w:rFonts w:cstheme="minorHAnsi"/>
                <w:b/>
                <w:lang w:val="ro-RO"/>
              </w:rPr>
            </w:pPr>
            <w:r w:rsidRPr="002966E5">
              <w:rPr>
                <w:rFonts w:cs="Calibri"/>
                <w:b/>
                <w:bCs/>
                <w:color w:val="000000"/>
                <w:lang w:val="ro-RO"/>
              </w:rPr>
              <w:t>7,34</w:t>
            </w:r>
          </w:p>
        </w:tc>
      </w:tr>
      <w:tr w:rsidR="002966E5" w:rsidRPr="002966E5" w14:paraId="127D758E" w14:textId="77777777" w:rsidTr="00746FE4">
        <w:trPr>
          <w:jc w:val="center"/>
        </w:trPr>
        <w:tc>
          <w:tcPr>
            <w:tcW w:w="421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ADADCA9" w14:textId="77777777" w:rsidR="002966E5" w:rsidRPr="002966E5" w:rsidRDefault="002966E5" w:rsidP="00746FE4">
            <w:pPr>
              <w:ind w:right="49"/>
              <w:jc w:val="both"/>
              <w:rPr>
                <w:rFonts w:cstheme="minorHAnsi"/>
                <w:b/>
                <w:lang w:val="ro-RO"/>
              </w:rPr>
            </w:pPr>
            <w:r w:rsidRPr="002966E5">
              <w:rPr>
                <w:rFonts w:cstheme="minorHAnsi"/>
                <w:b/>
                <w:lang w:val="ro-RO"/>
              </w:rPr>
              <w:t>Concluzie</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950023A" w14:textId="77777777" w:rsidR="002966E5" w:rsidRPr="002966E5" w:rsidRDefault="002966E5" w:rsidP="00746FE4">
            <w:pPr>
              <w:ind w:right="49"/>
              <w:jc w:val="center"/>
              <w:rPr>
                <w:rFonts w:cstheme="minorHAnsi"/>
                <w:b/>
                <w:lang w:val="ro-RO"/>
              </w:rPr>
            </w:pPr>
            <w:r w:rsidRPr="002966E5">
              <w:rPr>
                <w:b/>
                <w:lang w:val="ro-RO"/>
              </w:rPr>
              <w:t>Respins</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D726C2D" w14:textId="77777777" w:rsidR="002966E5" w:rsidRPr="002966E5" w:rsidRDefault="002966E5" w:rsidP="00746FE4">
            <w:pPr>
              <w:jc w:val="center"/>
              <w:rPr>
                <w:rFonts w:cstheme="minorHAnsi"/>
                <w:b/>
                <w:lang w:val="ro-RO"/>
              </w:rPr>
            </w:pPr>
            <w:r w:rsidRPr="002966E5">
              <w:rPr>
                <w:b/>
                <w:lang w:val="ro-RO"/>
              </w:rPr>
              <w:t>Respins</w:t>
            </w:r>
          </w:p>
        </w:tc>
        <w:tc>
          <w:tcPr>
            <w:tcW w:w="9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9ACAC9F" w14:textId="77777777" w:rsidR="002966E5" w:rsidRPr="002966E5" w:rsidRDefault="002966E5" w:rsidP="00746FE4">
            <w:pPr>
              <w:jc w:val="center"/>
              <w:rPr>
                <w:rFonts w:cstheme="minorHAnsi"/>
                <w:b/>
                <w:lang w:val="ro-RO"/>
              </w:rPr>
            </w:pPr>
            <w:r w:rsidRPr="002966E5">
              <w:rPr>
                <w:b/>
                <w:lang w:val="ro-RO"/>
              </w:rPr>
              <w:t>Respins</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674B64" w14:textId="77777777" w:rsidR="002966E5" w:rsidRPr="002966E5" w:rsidRDefault="002966E5" w:rsidP="00746FE4">
            <w:pPr>
              <w:jc w:val="center"/>
              <w:rPr>
                <w:rFonts w:cstheme="minorHAnsi"/>
                <w:b/>
                <w:lang w:val="ro-RO"/>
              </w:rPr>
            </w:pPr>
            <w:r w:rsidRPr="002966E5">
              <w:rPr>
                <w:rFonts w:cstheme="minorHAnsi"/>
                <w:b/>
                <w:lang w:val="ro-RO"/>
              </w:rPr>
              <w:t>Admis</w:t>
            </w:r>
          </w:p>
        </w:tc>
        <w:tc>
          <w:tcPr>
            <w:tcW w:w="9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5C4304B" w14:textId="77777777" w:rsidR="002966E5" w:rsidRPr="002966E5" w:rsidRDefault="002966E5" w:rsidP="00746FE4">
            <w:pPr>
              <w:jc w:val="center"/>
              <w:rPr>
                <w:rFonts w:cstheme="minorHAnsi"/>
                <w:b/>
                <w:lang w:val="ro-RO"/>
              </w:rPr>
            </w:pPr>
            <w:r w:rsidRPr="002966E5">
              <w:rPr>
                <w:rFonts w:cs="Calibri"/>
                <w:b/>
                <w:bCs/>
                <w:color w:val="000000"/>
                <w:lang w:val="ro-RO"/>
              </w:rPr>
              <w:t>Admis</w:t>
            </w:r>
          </w:p>
        </w:tc>
      </w:tr>
    </w:tbl>
    <w:p w14:paraId="721386EC" w14:textId="77777777" w:rsidR="002966E5" w:rsidRPr="002966E5" w:rsidRDefault="002966E5" w:rsidP="002966E5">
      <w:pPr>
        <w:shd w:val="clear" w:color="auto" w:fill="D9E2F3" w:themeFill="accent1" w:themeFillTint="33"/>
        <w:spacing w:before="240"/>
        <w:ind w:left="14" w:right="58" w:hanging="14"/>
        <w:jc w:val="both"/>
        <w:rPr>
          <w:b/>
          <w:bCs/>
          <w:szCs w:val="24"/>
          <w:lang w:val="ro-RO"/>
        </w:rPr>
      </w:pPr>
      <w:r w:rsidRPr="002966E5">
        <w:rPr>
          <w:b/>
          <w:bCs/>
          <w:sz w:val="26"/>
          <w:szCs w:val="26"/>
          <w:lang w:val="ro-RO"/>
        </w:rPr>
        <w:t xml:space="preserve">Analiza </w:t>
      </w:r>
      <w:r w:rsidRPr="002966E5">
        <w:rPr>
          <w:b/>
          <w:bCs/>
          <w:szCs w:val="24"/>
          <w:lang w:val="ro-RO"/>
        </w:rPr>
        <w:t>punctajului propunerilor de proiecte 1 și 2</w:t>
      </w:r>
    </w:p>
    <w:p w14:paraId="722C10BB" w14:textId="77777777" w:rsidR="002966E5" w:rsidRPr="002966E5" w:rsidRDefault="002966E5" w:rsidP="002966E5">
      <w:pPr>
        <w:ind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Costurile estimate pentru Proiectele 1 și 2 sunt de 150 milioane MDL și au un punctaj identic pentru toate subcriteriile, cu excepția subcriteriului Studiul Financiar (FIC).</w:t>
      </w:r>
    </w:p>
    <w:p w14:paraId="1F8ABFA9" w14:textId="77777777" w:rsidR="002966E5" w:rsidRPr="002966E5" w:rsidRDefault="002966E5" w:rsidP="002966E5">
      <w:pPr>
        <w:ind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lastRenderedPageBreak/>
        <w:t>Scorul pentru un criteriu cu subcriterii este calculat ca suma scorurilor subcriteriilor ponderate cu ponderile subcriteriilor.</w:t>
      </w:r>
    </w:p>
    <w:p w14:paraId="28E77543" w14:textId="77777777" w:rsidR="002966E5" w:rsidRPr="002966E5" w:rsidRDefault="002966E5" w:rsidP="002966E5">
      <w:pPr>
        <w:ind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1, scorul pentru criteriul Rezumatul Proiectului (PRS) se calculează astfel:</w:t>
      </w:r>
    </w:p>
    <w:p w14:paraId="528A4E06" w14:textId="77777777" w:rsidR="002966E5" w:rsidRPr="002966E5" w:rsidRDefault="002966E5" w:rsidP="002966E5">
      <w:pPr>
        <w:ind w:left="-5" w:right="43" w:hanging="14"/>
        <w:jc w:val="both"/>
        <w:rPr>
          <w:szCs w:val="24"/>
          <w:lang w:val="ro-RO"/>
        </w:rPr>
      </w:pPr>
      <m:oMathPara>
        <m:oMath>
          <m:r>
            <w:rPr>
              <w:rFonts w:ascii="Cambria Math" w:hAnsi="Cambria Math"/>
              <w:szCs w:val="24"/>
              <w:shd w:val="clear" w:color="auto" w:fill="FBE4D5" w:themeFill="accent2" w:themeFillTint="33"/>
              <w:lang w:val="ro-RO"/>
            </w:rPr>
            <m:t>PRS=20%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PUR</m:t>
              </m:r>
            </m:e>
          </m:d>
          <m:r>
            <w:rPr>
              <w:rFonts w:ascii="Cambria Math" w:hAnsi="Cambria Math"/>
              <w:szCs w:val="24"/>
              <w:shd w:val="clear" w:color="auto" w:fill="FBE4D5" w:themeFill="accent2" w:themeFillTint="33"/>
              <w:lang w:val="ro-RO"/>
            </w:rPr>
            <m:t>+20%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STF</m:t>
              </m:r>
            </m:e>
          </m:d>
          <m:r>
            <w:rPr>
              <w:rFonts w:ascii="Cambria Math" w:hAnsi="Cambria Math"/>
              <w:szCs w:val="24"/>
              <w:shd w:val="clear" w:color="auto" w:fill="FBE4D5" w:themeFill="accent2" w:themeFillTint="33"/>
              <w:lang w:val="ro-RO"/>
            </w:rPr>
            <m:t>+20%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BEN</m:t>
              </m:r>
            </m:e>
          </m:d>
          <m:r>
            <w:rPr>
              <w:rFonts w:ascii="Cambria Math" w:hAnsi="Cambria Math"/>
              <w:szCs w:val="24"/>
              <w:shd w:val="clear" w:color="auto" w:fill="FBE4D5" w:themeFill="accent2" w:themeFillTint="33"/>
              <w:lang w:val="ro-RO"/>
            </w:rPr>
            <m:t>+20%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LOC</m:t>
              </m:r>
            </m:e>
          </m:d>
          <m:r>
            <w:rPr>
              <w:rFonts w:ascii="Cambria Math" w:hAnsi="Cambria Math"/>
              <w:szCs w:val="24"/>
              <w:shd w:val="clear" w:color="auto" w:fill="FBE4D5" w:themeFill="accent2" w:themeFillTint="33"/>
              <w:lang w:val="ro-RO"/>
            </w:rPr>
            <m:t>+20%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PSF</m:t>
              </m:r>
            </m:e>
          </m:d>
          <m:r>
            <w:rPr>
              <w:rFonts w:ascii="Cambria Math" w:hAnsi="Cambria Math"/>
              <w:szCs w:val="24"/>
              <w:shd w:val="clear" w:color="auto" w:fill="FBE4D5" w:themeFill="accent2" w:themeFillTint="33"/>
              <w:lang w:val="ro-RO"/>
            </w:rPr>
            <m:t>=(0.2×10)+(0.2×9)+(0.2×10)+(0.2×10)+(0.2×10)=9.8</m:t>
          </m:r>
        </m:oMath>
      </m:oMathPara>
    </w:p>
    <w:p w14:paraId="1EE02F59" w14:textId="6BB2E0E3"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Același calcul este valabil și pentru Proiectul 2. Prin urmare, atât pentru Proiectul 1, cât și pentru Proiectul 2 </w:t>
      </w:r>
      <w:r w:rsidRPr="002966E5">
        <w:rPr>
          <w:rFonts w:asciiTheme="minorHAnsi" w:eastAsiaTheme="minorHAnsi" w:hAnsiTheme="minorHAnsi" w:cstheme="minorBidi"/>
          <w:b/>
          <w:bCs/>
          <w:sz w:val="24"/>
          <w:szCs w:val="24"/>
          <w:lang w:val="ro-RO"/>
        </w:rPr>
        <w:t>PRS =</w:t>
      </w:r>
      <w:r w:rsidRPr="002966E5">
        <w:rPr>
          <w:rFonts w:asciiTheme="minorHAnsi" w:eastAsiaTheme="minorHAnsi" w:hAnsiTheme="minorHAnsi" w:cstheme="minorBidi"/>
          <w:b/>
          <w:bCs/>
          <w:sz w:val="24"/>
          <w:szCs w:val="24"/>
          <w:lang w:val="ro-RO"/>
        </w:rPr>
        <w:t xml:space="preserve"> </w:t>
      </w:r>
      <w:r w:rsidRPr="002966E5">
        <w:rPr>
          <w:rFonts w:asciiTheme="minorHAnsi" w:eastAsiaTheme="minorHAnsi" w:hAnsiTheme="minorHAnsi" w:cstheme="minorBidi"/>
          <w:b/>
          <w:bCs/>
          <w:sz w:val="24"/>
          <w:szCs w:val="24"/>
          <w:lang w:val="ro-RO"/>
        </w:rPr>
        <w:t>9,8</w:t>
      </w:r>
      <w:r w:rsidRPr="002966E5">
        <w:rPr>
          <w:rFonts w:asciiTheme="minorHAnsi" w:eastAsiaTheme="minorHAnsi" w:hAnsiTheme="minorHAnsi" w:cstheme="minorBidi"/>
          <w:sz w:val="24"/>
          <w:szCs w:val="24"/>
          <w:lang w:val="ro-RO"/>
        </w:rPr>
        <w:t xml:space="preserve">. </w:t>
      </w:r>
    </w:p>
    <w:p w14:paraId="198523C7"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1, scorul pentru criteriul Analizei Tehnice (TEA) se calculează astfel:</w:t>
      </w:r>
    </w:p>
    <w:p w14:paraId="23BA56D9" w14:textId="77777777" w:rsidR="002966E5" w:rsidRPr="002966E5" w:rsidRDefault="002966E5" w:rsidP="002966E5">
      <w:pPr>
        <w:ind w:left="-5" w:right="43"/>
        <w:jc w:val="both"/>
        <w:rPr>
          <w:szCs w:val="24"/>
          <w:lang w:val="ro-RO"/>
        </w:rPr>
      </w:pPr>
      <m:oMathPara>
        <m:oMath>
          <m:r>
            <w:rPr>
              <w:rFonts w:ascii="Cambria Math" w:hAnsi="Cambria Math"/>
              <w:szCs w:val="24"/>
              <w:shd w:val="clear" w:color="auto" w:fill="FBE4D5" w:themeFill="accent2" w:themeFillTint="33"/>
              <w:lang w:val="ro-RO"/>
            </w:rPr>
            <m:t>TEA=33.33%</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TSR</m:t>
              </m:r>
            </m:e>
          </m:d>
          <m:r>
            <w:rPr>
              <w:rFonts w:ascii="Cambria Math" w:hAnsi="Cambria Math"/>
              <w:szCs w:val="24"/>
              <w:shd w:val="clear" w:color="auto" w:fill="FBE4D5" w:themeFill="accent2" w:themeFillTint="33"/>
              <w:lang w:val="ro-RO"/>
            </w:rPr>
            <m:t>+33.33%</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TER</m:t>
              </m:r>
            </m:e>
          </m:d>
          <m:r>
            <w:rPr>
              <w:rFonts w:ascii="Cambria Math" w:hAnsi="Cambria Math"/>
              <w:szCs w:val="24"/>
              <w:shd w:val="clear" w:color="auto" w:fill="FBE4D5" w:themeFill="accent2" w:themeFillTint="33"/>
              <w:lang w:val="ro-RO"/>
            </w:rPr>
            <m:t>+33.33%</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OPE</m:t>
              </m:r>
            </m:e>
          </m:d>
          <m:r>
            <w:rPr>
              <w:rFonts w:ascii="Cambria Math" w:hAnsi="Cambria Math"/>
              <w:szCs w:val="24"/>
              <w:shd w:val="clear" w:color="auto" w:fill="FBE4D5" w:themeFill="accent2" w:themeFillTint="33"/>
              <w:lang w:val="ro-RO"/>
            </w:rPr>
            <m:t>=</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0.3333×9</m:t>
              </m:r>
            </m:e>
          </m:d>
          <m:r>
            <w:rPr>
              <w:rFonts w:ascii="Cambria Math" w:hAnsi="Cambria Math"/>
              <w:szCs w:val="24"/>
              <w:shd w:val="clear" w:color="auto" w:fill="FBE4D5" w:themeFill="accent2" w:themeFillTint="33"/>
              <w:lang w:val="ro-RO"/>
            </w:rPr>
            <m:t>+</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0.3333×9</m:t>
              </m:r>
            </m:e>
          </m:d>
          <m:r>
            <w:rPr>
              <w:rFonts w:ascii="Cambria Math" w:hAnsi="Cambria Math"/>
              <w:szCs w:val="24"/>
              <w:shd w:val="clear" w:color="auto" w:fill="FBE4D5" w:themeFill="accent2" w:themeFillTint="33"/>
              <w:lang w:val="ro-RO"/>
            </w:rPr>
            <m:t>+</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0.3333×10</m:t>
              </m:r>
            </m:e>
          </m:d>
          <m:r>
            <w:rPr>
              <w:rFonts w:ascii="Cambria Math" w:hAnsi="Cambria Math"/>
              <w:szCs w:val="24"/>
              <w:shd w:val="clear" w:color="auto" w:fill="FBE4D5" w:themeFill="accent2" w:themeFillTint="33"/>
              <w:lang w:val="ro-RO"/>
            </w:rPr>
            <m:t>=9.33</m:t>
          </m:r>
        </m:oMath>
      </m:oMathPara>
    </w:p>
    <w:p w14:paraId="3EA2763C"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Aceleași calcule sunt valabile pentru Proiectul 2. Prin urmare, atât pentru Proiectul 1, cât și pentru Proiectul 2 </w:t>
      </w:r>
      <w:r w:rsidRPr="002966E5">
        <w:rPr>
          <w:rFonts w:asciiTheme="minorHAnsi" w:eastAsiaTheme="minorHAnsi" w:hAnsiTheme="minorHAnsi" w:cstheme="minorBidi"/>
          <w:b/>
          <w:bCs/>
          <w:sz w:val="24"/>
          <w:szCs w:val="24"/>
          <w:lang w:val="ro-RO"/>
        </w:rPr>
        <w:t>TEA=9,33</w:t>
      </w:r>
      <w:r w:rsidRPr="002966E5">
        <w:rPr>
          <w:rFonts w:asciiTheme="minorHAnsi" w:eastAsiaTheme="minorHAnsi" w:hAnsiTheme="minorHAnsi" w:cstheme="minorBidi"/>
          <w:sz w:val="24"/>
          <w:szCs w:val="24"/>
          <w:lang w:val="ro-RO"/>
        </w:rPr>
        <w:t xml:space="preserve">. </w:t>
      </w:r>
    </w:p>
    <w:p w14:paraId="799EA67F"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Remarcăm că ambele proiecte au un scor foarte mare la Rezumatul proiectului (9.8) și Analiza tehnică (9.33).</w:t>
      </w:r>
    </w:p>
    <w:p w14:paraId="56665A02"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Scorurile pentru Evaluarea de Management și Instituțională (INM), Evaluarea Impactului Social (SIA) și Analiza Riscurilor (RIA) sunt egale cu scorul total minim (7). Se poate concluziona că aceste trei criterii nu influențează negativ eligibilitatea proiectului.</w:t>
      </w:r>
    </w:p>
    <w:p w14:paraId="2F97F2F1"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În Proiectul 1, subcriteriul Studiul financiar (FIC) are un punctaj de 4, în timp ce în Proiectul 2 este punctat cu 5. Deoarece proiectele au o valoare mai mică de 200 milioane MDL, ponderea subcriteriului Studiul de afaceri și Studiul financiar este de 44,45% și respectiv 55,55% .</w:t>
      </w:r>
    </w:p>
    <w:p w14:paraId="734FD6D2"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1, scorul Analizei Economice și Financiare (EFA) se calculează după cum urmează:</w:t>
      </w:r>
    </w:p>
    <w:p w14:paraId="58F13D3C"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EFA=44.45%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BUC</m:t>
              </m:r>
            </m:e>
          </m:d>
          <m:r>
            <w:rPr>
              <w:rFonts w:ascii="Cambria Math" w:hAnsi="Cambria Math"/>
              <w:szCs w:val="24"/>
              <w:shd w:val="clear" w:color="auto" w:fill="FBE4D5" w:themeFill="accent2" w:themeFillTint="33"/>
              <w:lang w:val="ro-RO"/>
            </w:rPr>
            <m:t>+55.55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FIC</m:t>
              </m:r>
            </m:e>
          </m:d>
          <m:r>
            <w:rPr>
              <w:rFonts w:ascii="Cambria Math" w:hAnsi="Cambria Math"/>
              <w:szCs w:val="24"/>
              <w:shd w:val="clear" w:color="auto" w:fill="FBE4D5" w:themeFill="accent2" w:themeFillTint="33"/>
              <w:lang w:val="ro-RO"/>
            </w:rPr>
            <m:t>=0.4445×5+0.5555×</m:t>
          </m:r>
          <m:r>
            <m:rPr>
              <m:sty m:val="bi"/>
            </m:rPr>
            <w:rPr>
              <w:rFonts w:ascii="Cambria Math" w:hAnsi="Cambria Math"/>
              <w:color w:val="FF0000"/>
              <w:szCs w:val="24"/>
              <w:shd w:val="clear" w:color="auto" w:fill="FBE4D5" w:themeFill="accent2" w:themeFillTint="33"/>
              <w:lang w:val="ro-RO"/>
            </w:rPr>
            <m:t>4</m:t>
          </m:r>
          <m:r>
            <w:rPr>
              <w:rFonts w:ascii="Cambria Math" w:hAnsi="Cambria Math"/>
              <w:szCs w:val="24"/>
              <w:shd w:val="clear" w:color="auto" w:fill="FBE4D5" w:themeFill="accent2" w:themeFillTint="33"/>
              <w:lang w:val="ro-RO"/>
            </w:rPr>
            <m:t>=</m:t>
          </m:r>
          <m:r>
            <m:rPr>
              <m:sty m:val="bi"/>
            </m:rPr>
            <w:rPr>
              <w:rFonts w:ascii="Cambria Math" w:hAnsi="Cambria Math"/>
              <w:color w:val="FF0000"/>
              <w:szCs w:val="24"/>
              <w:shd w:val="clear" w:color="auto" w:fill="FBE4D5" w:themeFill="accent2" w:themeFillTint="33"/>
              <w:lang w:val="ro-RO"/>
            </w:rPr>
            <m:t>4.44</m:t>
          </m:r>
        </m:oMath>
      </m:oMathPara>
    </w:p>
    <w:p w14:paraId="39C705E2"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2, scorul Analizei Economice și Financiare (EFA) se calculează după cum urmează:</w:t>
      </w:r>
    </w:p>
    <w:p w14:paraId="233975D6"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EFA=0.4445×5+0.5555×</m:t>
          </m:r>
          <m:r>
            <m:rPr>
              <m:sty m:val="bi"/>
            </m:rPr>
            <w:rPr>
              <w:rFonts w:ascii="Cambria Math" w:hAnsi="Cambria Math"/>
              <w:color w:val="FF0000"/>
              <w:szCs w:val="24"/>
              <w:shd w:val="clear" w:color="auto" w:fill="FBE4D5" w:themeFill="accent2" w:themeFillTint="33"/>
              <w:lang w:val="ro-RO"/>
            </w:rPr>
            <m:t>5</m:t>
          </m:r>
          <m:r>
            <w:rPr>
              <w:rFonts w:ascii="Cambria Math" w:hAnsi="Cambria Math"/>
              <w:szCs w:val="24"/>
              <w:shd w:val="clear" w:color="auto" w:fill="FBE4D5" w:themeFill="accent2" w:themeFillTint="33"/>
              <w:lang w:val="ro-RO"/>
            </w:rPr>
            <m:t>=</m:t>
          </m:r>
          <m:r>
            <m:rPr>
              <m:sty m:val="bi"/>
            </m:rPr>
            <w:rPr>
              <w:rFonts w:ascii="Cambria Math" w:hAnsi="Cambria Math"/>
              <w:color w:val="FF0000"/>
              <w:szCs w:val="24"/>
              <w:shd w:val="clear" w:color="auto" w:fill="FBE4D5" w:themeFill="accent2" w:themeFillTint="33"/>
              <w:lang w:val="ro-RO"/>
            </w:rPr>
            <m:t>5</m:t>
          </m:r>
        </m:oMath>
      </m:oMathPara>
    </w:p>
    <w:p w14:paraId="6E6A5833"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Scorul total pentru un proiect este calculat ca suma criteriilor numerice ponderate cu ponderile fiecărui criteriu.</w:t>
      </w:r>
    </w:p>
    <w:p w14:paraId="00C684FB"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1, Scorul Total (TS) se calculează astfel:</w:t>
      </w:r>
    </w:p>
    <w:p w14:paraId="5AE84C9A"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w:lastRenderedPageBreak/>
            <m:t>TS=5%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PRS</m:t>
              </m:r>
            </m:e>
          </m:d>
          <m:r>
            <w:rPr>
              <w:rFonts w:ascii="Cambria Math" w:hAnsi="Cambria Math"/>
              <w:szCs w:val="24"/>
              <w:shd w:val="clear" w:color="auto" w:fill="FBE4D5" w:themeFill="accent2" w:themeFillTint="33"/>
              <w:lang w:val="ro-RO"/>
            </w:rPr>
            <m:t>+20%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TEA</m:t>
              </m:r>
            </m:e>
          </m:d>
          <m:r>
            <w:rPr>
              <w:rFonts w:ascii="Cambria Math" w:hAnsi="Cambria Math"/>
              <w:szCs w:val="24"/>
              <w:shd w:val="clear" w:color="auto" w:fill="FBE4D5" w:themeFill="accent2" w:themeFillTint="33"/>
              <w:lang w:val="ro-RO"/>
            </w:rPr>
            <m:t>+45%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EFA</m:t>
              </m:r>
            </m:e>
          </m:d>
          <m:r>
            <w:rPr>
              <w:rFonts w:ascii="Cambria Math" w:hAnsi="Cambria Math"/>
              <w:szCs w:val="24"/>
              <w:shd w:val="clear" w:color="auto" w:fill="FBE4D5" w:themeFill="accent2" w:themeFillTint="33"/>
              <w:lang w:val="ro-RO"/>
            </w:rPr>
            <m:t>+10%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INM</m:t>
              </m:r>
            </m:e>
          </m:d>
          <m:r>
            <w:rPr>
              <w:rFonts w:ascii="Cambria Math" w:hAnsi="Cambria Math"/>
              <w:szCs w:val="24"/>
              <w:shd w:val="clear" w:color="auto" w:fill="FBE4D5" w:themeFill="accent2" w:themeFillTint="33"/>
              <w:lang w:val="ro-RO"/>
            </w:rPr>
            <m:t>+10%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SOI</m:t>
              </m:r>
            </m:e>
          </m:d>
          <m:r>
            <w:rPr>
              <w:rFonts w:ascii="Cambria Math" w:hAnsi="Cambria Math"/>
              <w:szCs w:val="24"/>
              <w:shd w:val="clear" w:color="auto" w:fill="FBE4D5" w:themeFill="accent2" w:themeFillTint="33"/>
              <w:lang w:val="ro-RO"/>
            </w:rPr>
            <m:t>+10%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RIA</m:t>
              </m:r>
            </m:e>
          </m:d>
          <m:r>
            <w:rPr>
              <w:rFonts w:ascii="Cambria Math" w:hAnsi="Cambria Math"/>
              <w:szCs w:val="24"/>
              <w:shd w:val="clear" w:color="auto" w:fill="FBE4D5" w:themeFill="accent2" w:themeFillTint="33"/>
              <w:lang w:val="ro-RO"/>
            </w:rPr>
            <m:t>=(0.05×9.8)+(0.3×9.33)+(0.35×</m:t>
          </m:r>
          <m:r>
            <m:rPr>
              <m:sty m:val="bi"/>
            </m:rPr>
            <w:rPr>
              <w:rFonts w:ascii="Cambria Math" w:hAnsi="Cambria Math"/>
              <w:color w:val="FF0000"/>
              <w:szCs w:val="24"/>
              <w:shd w:val="clear" w:color="auto" w:fill="FBE4D5" w:themeFill="accent2" w:themeFillTint="33"/>
              <w:lang w:val="ro-RO"/>
            </w:rPr>
            <m:t>4.44</m:t>
          </m:r>
          <m:r>
            <w:rPr>
              <w:rFonts w:ascii="Cambria Math" w:hAnsi="Cambria Math"/>
              <w:szCs w:val="24"/>
              <w:shd w:val="clear" w:color="auto" w:fill="FBE4D5" w:themeFill="accent2" w:themeFillTint="33"/>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r>
            <m:rPr>
              <m:sty m:val="bi"/>
            </m:rPr>
            <w:rPr>
              <w:rFonts w:ascii="Cambria Math" w:hAnsi="Cambria Math"/>
              <w:color w:val="FF0000"/>
              <w:szCs w:val="24"/>
              <w:lang w:val="ro-RO"/>
            </w:rPr>
            <m:t>6.46</m:t>
          </m:r>
        </m:oMath>
      </m:oMathPara>
    </w:p>
    <w:p w14:paraId="1CCF8B5D" w14:textId="77777777" w:rsidR="002966E5" w:rsidRPr="002966E5" w:rsidRDefault="002966E5" w:rsidP="002966E5">
      <w:pPr>
        <w:ind w:right="43" w:hanging="14"/>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2, Scorul Total este calculat astfel:</w:t>
      </w:r>
    </w:p>
    <w:p w14:paraId="61221E70"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TS=</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0.05×9.8</m:t>
              </m:r>
            </m:e>
          </m:d>
          <m:r>
            <w:rPr>
              <w:rFonts w:ascii="Cambria Math" w:hAnsi="Cambria Math"/>
              <w:szCs w:val="24"/>
              <w:shd w:val="clear" w:color="auto" w:fill="FBE4D5" w:themeFill="accent2" w:themeFillTint="33"/>
              <w:lang w:val="ro-RO"/>
            </w:rPr>
            <m:t>+</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0.2×9.33</m:t>
              </m:r>
            </m:e>
          </m:d>
          <m:r>
            <w:rPr>
              <w:rFonts w:ascii="Cambria Math" w:hAnsi="Cambria Math"/>
              <w:szCs w:val="24"/>
              <w:shd w:val="clear" w:color="auto" w:fill="FBE4D5" w:themeFill="accent2" w:themeFillTint="33"/>
              <w:lang w:val="ro-RO"/>
            </w:rPr>
            <m:t>+</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0.45×</m:t>
              </m:r>
              <m:r>
                <m:rPr>
                  <m:sty m:val="bi"/>
                </m:rPr>
                <w:rPr>
                  <w:rFonts w:ascii="Cambria Math" w:hAnsi="Cambria Math"/>
                  <w:color w:val="FF0000"/>
                  <w:szCs w:val="24"/>
                  <w:shd w:val="clear" w:color="auto" w:fill="FBE4D5" w:themeFill="accent2" w:themeFillTint="33"/>
                  <w:lang w:val="ro-RO"/>
                </w:rPr>
                <m:t>5</m:t>
              </m:r>
            </m:e>
          </m:d>
          <m:r>
            <w:rPr>
              <w:rFonts w:ascii="Cambria Math" w:hAnsi="Cambria Math"/>
              <w:szCs w:val="24"/>
              <w:shd w:val="clear" w:color="auto" w:fill="FBE4D5" w:themeFill="accent2" w:themeFillTint="33"/>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0.1×7</m:t>
              </m:r>
            </m:e>
          </m:d>
          <m:r>
            <w:rPr>
              <w:rFonts w:ascii="Cambria Math" w:hAnsi="Cambria Math"/>
              <w:szCs w:val="24"/>
              <w:lang w:val="ro-RO"/>
            </w:rPr>
            <m:t>=</m:t>
          </m:r>
          <m:r>
            <m:rPr>
              <m:sty m:val="bi"/>
            </m:rPr>
            <w:rPr>
              <w:rFonts w:ascii="Cambria Math" w:hAnsi="Cambria Math"/>
              <w:color w:val="FF0000"/>
              <w:szCs w:val="24"/>
              <w:lang w:val="ro-RO"/>
            </w:rPr>
            <m:t>6.71</m:t>
          </m:r>
        </m:oMath>
      </m:oMathPara>
    </w:p>
    <w:p w14:paraId="74F69C9B" w14:textId="292781FF" w:rsidR="002966E5" w:rsidRPr="002966E5" w:rsidRDefault="002966E5" w:rsidP="002966E5">
      <w:pPr>
        <w:spacing w:after="8"/>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Remarcăm impactul contribuției mari a ponderii subcriteriului Studiul financiar (FIC) la Scorul Total. Pentru Proiectul 1, scorul subcriteriului Studiul financiar (FIC) de „4,44 ” are ca rezultat un Scor total de </w:t>
      </w:r>
      <w:r w:rsidRPr="002966E5">
        <w:rPr>
          <w:rFonts w:asciiTheme="minorHAnsi" w:eastAsiaTheme="minorHAnsi" w:hAnsiTheme="minorHAnsi" w:cstheme="minorBidi"/>
          <w:b/>
          <w:bCs/>
          <w:sz w:val="24"/>
          <w:szCs w:val="24"/>
          <w:lang w:val="ro-RO"/>
        </w:rPr>
        <w:t>6,46</w:t>
      </w:r>
      <w:r w:rsidRPr="002966E5">
        <w:rPr>
          <w:rFonts w:asciiTheme="minorHAnsi" w:eastAsiaTheme="minorHAnsi" w:hAnsiTheme="minorHAnsi" w:cstheme="minorBidi"/>
          <w:sz w:val="24"/>
          <w:szCs w:val="24"/>
          <w:lang w:val="ro-RO"/>
        </w:rPr>
        <w:t xml:space="preserve">, în timp ce pentru Proiectul 2, scorul subcriteriului Studiul financiar de „5” are ca rezultat un Scor total de </w:t>
      </w:r>
      <w:r w:rsidRPr="002966E5">
        <w:rPr>
          <w:rFonts w:asciiTheme="minorHAnsi" w:eastAsiaTheme="minorHAnsi" w:hAnsiTheme="minorHAnsi" w:cstheme="minorBidi"/>
          <w:b/>
          <w:bCs/>
          <w:sz w:val="24"/>
          <w:szCs w:val="24"/>
          <w:lang w:val="ro-RO"/>
        </w:rPr>
        <w:t>6,71</w:t>
      </w:r>
      <w:r w:rsidRPr="002966E5">
        <w:rPr>
          <w:rFonts w:asciiTheme="minorHAnsi" w:eastAsiaTheme="minorHAnsi" w:hAnsiTheme="minorHAnsi" w:cstheme="minorBidi"/>
          <w:sz w:val="24"/>
          <w:szCs w:val="24"/>
          <w:lang w:val="ro-RO"/>
        </w:rPr>
        <w:t>.</w:t>
      </w:r>
    </w:p>
    <w:p w14:paraId="33E2D20E" w14:textId="77777777" w:rsidR="002966E5" w:rsidRPr="002966E5" w:rsidRDefault="002966E5" w:rsidP="002966E5">
      <w:pPr>
        <w:spacing w:after="8"/>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Deoarece punctajul minim de eligibilitate este 7, ambele Proiecte 1 și 2 sunt respinse. Acest exemplu arată importanța subcriteriului Studiul financiar (FIC) pentru proiecte cu cost estimat total mai mic de 200 milioane MDL.</w:t>
      </w:r>
    </w:p>
    <w:p w14:paraId="1FA14492" w14:textId="77777777" w:rsidR="002966E5" w:rsidRPr="002966E5" w:rsidRDefault="002966E5" w:rsidP="002966E5">
      <w:pPr>
        <w:shd w:val="clear" w:color="auto" w:fill="D9E2F3" w:themeFill="accent1" w:themeFillTint="33"/>
        <w:spacing w:before="240"/>
        <w:ind w:left="14" w:right="58" w:hanging="14"/>
        <w:jc w:val="both"/>
        <w:rPr>
          <w:b/>
          <w:bCs/>
          <w:szCs w:val="24"/>
          <w:lang w:val="ro-RO"/>
        </w:rPr>
      </w:pPr>
      <w:r w:rsidRPr="002966E5">
        <w:rPr>
          <w:b/>
          <w:bCs/>
          <w:sz w:val="26"/>
          <w:szCs w:val="26"/>
          <w:lang w:val="ro-RO"/>
        </w:rPr>
        <w:t xml:space="preserve">Analiza </w:t>
      </w:r>
      <w:r w:rsidRPr="002966E5">
        <w:rPr>
          <w:b/>
          <w:bCs/>
          <w:szCs w:val="24"/>
          <w:lang w:val="ro-RO"/>
        </w:rPr>
        <w:t>punctajului propunerilor de proiect 3 și 4</w:t>
      </w:r>
    </w:p>
    <w:p w14:paraId="08D0549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Costurile estimate pentru proiectele 3 și 4 sunt de 250 milioane lei. Întrucât pragul de cost de 200 milioane lei este depășit pentru ambele proiecte, se folosește ponderea subcriteriului Analiza Cost-Beneficiu / Cost-Eficacitate (ABC/ACE) (55%).</w:t>
      </w:r>
    </w:p>
    <w:p w14:paraId="3B498CCE"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Ambele proiecte au punctaj identic la toate nivelurile de criterii și subcriterii, cu excepția subcriteriului Analiza Cost-Beneficiu / Cost-Eficacitate (ABC/ACE).</w:t>
      </w:r>
    </w:p>
    <w:p w14:paraId="0FAB88EA"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3, punctajul criteriului Analizei Economice și Financiare (EFA) se calculează după cum urmează:</w:t>
      </w:r>
    </w:p>
    <w:p w14:paraId="42B036D3"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EFA=20%</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BUC</m:t>
              </m:r>
            </m:e>
          </m:d>
          <m:r>
            <w:rPr>
              <w:rFonts w:ascii="Cambria Math" w:hAnsi="Cambria Math"/>
              <w:szCs w:val="24"/>
              <w:shd w:val="clear" w:color="auto" w:fill="FBE4D5" w:themeFill="accent2" w:themeFillTint="33"/>
              <w:lang w:val="ro-RO"/>
            </w:rPr>
            <m:t>+25%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FIC</m:t>
              </m:r>
            </m:e>
          </m:d>
          <m:r>
            <w:rPr>
              <w:rFonts w:ascii="Cambria Math" w:hAnsi="Cambria Math"/>
              <w:szCs w:val="24"/>
              <w:shd w:val="clear" w:color="auto" w:fill="FBE4D5" w:themeFill="accent2" w:themeFillTint="33"/>
              <w:lang w:val="ro-RO"/>
            </w:rPr>
            <m:t>+55%</m:t>
          </m:r>
          <m:d>
            <m:dPr>
              <m:ctrlPr>
                <w:rPr>
                  <w:rFonts w:ascii="Cambria Math" w:hAnsi="Cambria Math"/>
                  <w:i/>
                  <w:szCs w:val="24"/>
                  <w:shd w:val="clear" w:color="auto" w:fill="FBE4D5" w:themeFill="accent2" w:themeFillTint="33"/>
                  <w:lang w:val="ro-RO"/>
                </w:rPr>
              </m:ctrlPr>
            </m:dPr>
            <m:e>
              <m:r>
                <w:rPr>
                  <w:rFonts w:ascii="Cambria Math" w:hAnsi="Cambria Math"/>
                  <w:szCs w:val="24"/>
                  <w:shd w:val="clear" w:color="auto" w:fill="FBE4D5" w:themeFill="accent2" w:themeFillTint="33"/>
                  <w:lang w:val="ro-RO"/>
                </w:rPr>
                <m:t>CBA or CEA</m:t>
              </m:r>
            </m:e>
          </m:d>
          <m:r>
            <w:rPr>
              <w:rFonts w:ascii="Cambria Math" w:hAnsi="Cambria Math"/>
              <w:szCs w:val="24"/>
              <w:shd w:val="clear" w:color="auto" w:fill="FBE4D5" w:themeFill="accent2" w:themeFillTint="33"/>
              <w:lang w:val="ro-RO"/>
            </w:rPr>
            <m:t>=(0.2×10)+(0.25×5)+(0.55×</m:t>
          </m:r>
          <m:r>
            <m:rPr>
              <m:sty m:val="bi"/>
            </m:rPr>
            <w:rPr>
              <w:rFonts w:ascii="Cambria Math" w:hAnsi="Cambria Math"/>
              <w:color w:val="FF0000"/>
              <w:szCs w:val="24"/>
              <w:shd w:val="clear" w:color="auto" w:fill="FBE4D5" w:themeFill="accent2" w:themeFillTint="33"/>
              <w:lang w:val="ro-RO"/>
            </w:rPr>
            <m:t>4</m:t>
          </m:r>
          <m:r>
            <w:rPr>
              <w:rFonts w:ascii="Cambria Math" w:hAnsi="Cambria Math"/>
              <w:szCs w:val="24"/>
              <w:shd w:val="clear" w:color="auto" w:fill="FBE4D5" w:themeFill="accent2" w:themeFillTint="33"/>
              <w:lang w:val="ro-RO"/>
            </w:rPr>
            <m:t>)=</m:t>
          </m:r>
          <m:r>
            <m:rPr>
              <m:sty m:val="bi"/>
            </m:rPr>
            <w:rPr>
              <w:rFonts w:ascii="Cambria Math" w:hAnsi="Cambria Math"/>
              <w:color w:val="FF0000"/>
              <w:szCs w:val="24"/>
              <w:shd w:val="clear" w:color="auto" w:fill="FBE4D5" w:themeFill="accent2" w:themeFillTint="33"/>
              <w:lang w:val="ro-RO"/>
            </w:rPr>
            <m:t>5.45</m:t>
          </m:r>
        </m:oMath>
      </m:oMathPara>
    </w:p>
    <w:p w14:paraId="7D3410DE"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4 punctajul criteriului Analizei economice și financiare (EFA) se calculează după cum urmează:</w:t>
      </w:r>
    </w:p>
    <w:p w14:paraId="51781B25"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EFA=(0.2×10)+(0.25×5)+(0.55×</m:t>
          </m:r>
          <m:r>
            <m:rPr>
              <m:sty m:val="bi"/>
            </m:rPr>
            <w:rPr>
              <w:rFonts w:ascii="Cambria Math" w:hAnsi="Cambria Math"/>
              <w:color w:val="FF0000"/>
              <w:szCs w:val="24"/>
              <w:shd w:val="clear" w:color="auto" w:fill="FBE4D5" w:themeFill="accent2" w:themeFillTint="33"/>
              <w:lang w:val="ro-RO"/>
            </w:rPr>
            <m:t>6</m:t>
          </m:r>
          <m:r>
            <w:rPr>
              <w:rFonts w:ascii="Cambria Math" w:hAnsi="Cambria Math"/>
              <w:szCs w:val="24"/>
              <w:shd w:val="clear" w:color="auto" w:fill="FBE4D5" w:themeFill="accent2" w:themeFillTint="33"/>
              <w:lang w:val="ro-RO"/>
            </w:rPr>
            <m:t>)=</m:t>
          </m:r>
          <m:r>
            <m:rPr>
              <m:sty m:val="bi"/>
            </m:rPr>
            <w:rPr>
              <w:rFonts w:ascii="Cambria Math" w:hAnsi="Cambria Math"/>
              <w:color w:val="FF0000"/>
              <w:szCs w:val="24"/>
              <w:shd w:val="clear" w:color="auto" w:fill="FBE4D5" w:themeFill="accent2" w:themeFillTint="33"/>
              <w:lang w:val="ro-RO"/>
            </w:rPr>
            <m:t>6.55</m:t>
          </m:r>
        </m:oMath>
      </m:oMathPara>
    </w:p>
    <w:p w14:paraId="07B6361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Proiectele 3 și 4 obțin scorul maxim pentru Rezumatul proiectului (10), Evaluarea instituțională și de management (10), Evaluarea impactului social (10) și Analiza riscurilor (10). Dar ambele proiecte au un scor scăzut la analiza tehnică (5). Pentru analiza cost-beneficiu / cost-eficacitate (ABC/ACE), Proiectul 3 are scoruri puțin mai joase („4”) decât Proiectul 4 („6”).</w:t>
      </w:r>
    </w:p>
    <w:p w14:paraId="74457CB9"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Această mică diferență face ca Proiectul 3 să obțină un scor „5,45” pentru Analiza economică/financiară și Proiectul 3 să obțină „6,55”.</w:t>
      </w:r>
    </w:p>
    <w:p w14:paraId="28CEAEC8"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lastRenderedPageBreak/>
        <w:t>Pentru Proiectul 3, Scorul Total (TS) se calculează astfel:</w:t>
      </w:r>
    </w:p>
    <w:p w14:paraId="1C1405F3"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TS=(0.05×10)+(0.2×5)+(0.45×</m:t>
          </m:r>
          <m:r>
            <m:rPr>
              <m:sty m:val="bi"/>
            </m:rPr>
            <w:rPr>
              <w:rFonts w:ascii="Cambria Math" w:hAnsi="Cambria Math"/>
              <w:color w:val="FF0000"/>
              <w:szCs w:val="24"/>
              <w:shd w:val="clear" w:color="auto" w:fill="FBE4D5" w:themeFill="accent2" w:themeFillTint="33"/>
              <w:lang w:val="ro-RO"/>
            </w:rPr>
            <m:t>5.45</m:t>
          </m:r>
          <m:r>
            <w:rPr>
              <w:rFonts w:ascii="Cambria Math" w:hAnsi="Cambria Math"/>
              <w:szCs w:val="24"/>
              <w:shd w:val="clear" w:color="auto" w:fill="FBE4D5" w:themeFill="accent2" w:themeFillTint="33"/>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r>
            <m:rPr>
              <m:sty m:val="bi"/>
            </m:rPr>
            <w:rPr>
              <w:rFonts w:ascii="Cambria Math" w:hAnsi="Cambria Math"/>
              <w:color w:val="FF0000"/>
              <w:szCs w:val="24"/>
              <w:lang w:val="ro-RO"/>
            </w:rPr>
            <m:t>6.95</m:t>
          </m:r>
        </m:oMath>
      </m:oMathPara>
    </w:p>
    <w:p w14:paraId="4735063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Pentru Proiectul 3, Scorul Total (TS) se calculează astfel:</w:t>
      </w:r>
    </w:p>
    <w:p w14:paraId="583BEB4E" w14:textId="77777777" w:rsidR="002966E5" w:rsidRPr="002966E5" w:rsidRDefault="002966E5" w:rsidP="002966E5">
      <w:pPr>
        <w:ind w:left="-5" w:right="43"/>
        <w:jc w:val="both"/>
        <w:rPr>
          <w:szCs w:val="24"/>
          <w:lang w:val="ro-RO"/>
        </w:rPr>
      </w:pPr>
      <m:oMathPara>
        <m:oMathParaPr>
          <m:jc m:val="center"/>
        </m:oMathParaPr>
        <m:oMath>
          <m:r>
            <w:rPr>
              <w:rFonts w:ascii="Cambria Math" w:hAnsi="Cambria Math"/>
              <w:szCs w:val="24"/>
              <w:shd w:val="clear" w:color="auto" w:fill="FBE4D5" w:themeFill="accent2" w:themeFillTint="33"/>
              <w:lang w:val="ro-RO"/>
            </w:rPr>
            <m:t>TS=(0.05×10)+(0.2×5)+(0.45×</m:t>
          </m:r>
          <m:r>
            <m:rPr>
              <m:sty m:val="bi"/>
            </m:rPr>
            <w:rPr>
              <w:rFonts w:ascii="Cambria Math" w:hAnsi="Cambria Math"/>
              <w:color w:val="FF0000"/>
              <w:szCs w:val="24"/>
              <w:shd w:val="clear" w:color="auto" w:fill="FBE4D5" w:themeFill="accent2" w:themeFillTint="33"/>
              <w:lang w:val="ro-RO"/>
            </w:rPr>
            <m:t>6.55</m:t>
          </m:r>
          <m:r>
            <w:rPr>
              <w:rFonts w:ascii="Cambria Math" w:hAnsi="Cambria Math"/>
              <w:szCs w:val="24"/>
              <w:shd w:val="clear" w:color="auto" w:fill="FBE4D5" w:themeFill="accent2" w:themeFillTint="33"/>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d>
            <m:dPr>
              <m:ctrlPr>
                <w:rPr>
                  <w:rFonts w:ascii="Cambria Math" w:hAnsi="Cambria Math"/>
                  <w:i/>
                  <w:szCs w:val="24"/>
                  <w:lang w:val="ro-RO"/>
                </w:rPr>
              </m:ctrlPr>
            </m:dPr>
            <m:e>
              <m:r>
                <w:rPr>
                  <w:rFonts w:ascii="Cambria Math" w:hAnsi="Cambria Math"/>
                  <w:szCs w:val="24"/>
                  <w:lang w:val="ro-RO"/>
                </w:rPr>
                <m:t>0.1×10</m:t>
              </m:r>
            </m:e>
          </m:d>
          <m:r>
            <w:rPr>
              <w:rFonts w:ascii="Cambria Math" w:hAnsi="Cambria Math"/>
              <w:szCs w:val="24"/>
              <w:lang w:val="ro-RO"/>
            </w:rPr>
            <m:t>=</m:t>
          </m:r>
          <m:r>
            <m:rPr>
              <m:sty m:val="bi"/>
            </m:rPr>
            <w:rPr>
              <w:rFonts w:ascii="Cambria Math" w:hAnsi="Cambria Math"/>
              <w:color w:val="FF0000"/>
              <w:szCs w:val="24"/>
              <w:lang w:val="ro-RO"/>
            </w:rPr>
            <m:t>7.45</m:t>
          </m:r>
        </m:oMath>
      </m:oMathPara>
    </w:p>
    <w:p w14:paraId="0DBEF731"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Datorită contribuției ponderii analizei cost-beneficiu / cost-eficacitate (ABC/ACE) la Scorul Total (TS), Proiectul 3 are un Scor Total de „6,95” și Proiectul 4 are un Scor Total de „7,45”.</w:t>
      </w:r>
    </w:p>
    <w:p w14:paraId="721DBCD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Deoarece scorul minim de eligibilitate este „7”, Proiectul 3 este respins, în timp ce Proiectul 4 este acceptat. Acest exemplu arată importanța sub-criteriului Analiza cost-beneficiu/cost-eficacitate (ABC/ACE) pentru proiectele cu un cost total estimat de 200 milioane MDL și mai mult.</w:t>
      </w:r>
    </w:p>
    <w:p w14:paraId="79E233C2" w14:textId="77777777" w:rsidR="002966E5" w:rsidRPr="002966E5" w:rsidRDefault="002966E5" w:rsidP="002966E5">
      <w:pPr>
        <w:shd w:val="clear" w:color="auto" w:fill="D9E2F3" w:themeFill="accent1" w:themeFillTint="33"/>
        <w:spacing w:before="240"/>
        <w:ind w:left="14" w:right="58" w:hanging="14"/>
        <w:jc w:val="both"/>
        <w:rPr>
          <w:b/>
          <w:bCs/>
          <w:szCs w:val="24"/>
          <w:lang w:val="ro-RO"/>
        </w:rPr>
      </w:pPr>
      <w:r w:rsidRPr="002966E5">
        <w:rPr>
          <w:b/>
          <w:bCs/>
          <w:sz w:val="26"/>
          <w:szCs w:val="26"/>
          <w:lang w:val="ro-RO"/>
        </w:rPr>
        <w:t xml:space="preserve">Analiza </w:t>
      </w:r>
      <w:r w:rsidRPr="002966E5">
        <w:rPr>
          <w:b/>
          <w:bCs/>
          <w:szCs w:val="24"/>
          <w:lang w:val="ro-RO"/>
        </w:rPr>
        <w:t>punctajului propunerii de proiect 5</w:t>
      </w:r>
    </w:p>
    <w:p w14:paraId="75E88765" w14:textId="77777777"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Proiectul 5 are un cost estimat de 210 milioane MDL, ceea ce face obligatoriu subcriteriul Analiza Cost-Beneficiu/Cost-Eficacitate (ABC/ACE). Pentru acest proiect fiecare criteriu cantitativ, cu excepția analizei tehnice (TEA) și a analizei economice și financiare (EFA) este punctat cu punctajul minim acceptat (4). Acesta este cu mult sub pragul minim pentru scorul total (TS) pentru eligibilitate (7). Prin urmare, scorul fiecăruia dintre aceste criterii contribuie negativ la eligibilitatea proiectului.</w:t>
      </w:r>
    </w:p>
    <w:p w14:paraId="749F1983" w14:textId="28561FA4" w:rsidR="002966E5" w:rsidRPr="002966E5" w:rsidRDefault="002966E5" w:rsidP="002966E5">
      <w:pPr>
        <w:ind w:left="-5" w:right="43"/>
        <w:jc w:val="both"/>
        <w:rPr>
          <w:rFonts w:asciiTheme="minorHAnsi" w:eastAsiaTheme="minorHAnsi" w:hAnsiTheme="minorHAnsi" w:cstheme="minorBidi"/>
          <w:sz w:val="24"/>
          <w:szCs w:val="24"/>
          <w:lang w:val="ro-RO"/>
        </w:rPr>
      </w:pPr>
      <w:r w:rsidRPr="002966E5">
        <w:rPr>
          <w:rFonts w:asciiTheme="minorHAnsi" w:eastAsiaTheme="minorHAnsi" w:hAnsiTheme="minorHAnsi" w:cstheme="minorBidi"/>
          <w:sz w:val="24"/>
          <w:szCs w:val="24"/>
          <w:lang w:val="ro-RO"/>
        </w:rPr>
        <w:t xml:space="preserve">În același timp, toate subcriteriile Analizei tehnice (TEA) și Analizei economice și financiare (EFA) au un punctaj foarte ridicat, rezultând un scor al criteriului Analizei tehnice (TEA) de 9,33 și scorul Analizei economice și financiare </w:t>
      </w:r>
      <w:r w:rsidRPr="002966E5">
        <w:rPr>
          <w:rFonts w:asciiTheme="minorHAnsi" w:eastAsiaTheme="minorHAnsi" w:hAnsiTheme="minorHAnsi" w:cstheme="minorBidi"/>
          <w:b/>
          <w:bCs/>
          <w:sz w:val="24"/>
          <w:szCs w:val="24"/>
          <w:lang w:val="ro-RO"/>
        </w:rPr>
        <w:t>( EFA )</w:t>
      </w:r>
      <w:r w:rsidRPr="002966E5">
        <w:rPr>
          <w:rFonts w:asciiTheme="minorHAnsi" w:eastAsiaTheme="minorHAnsi" w:hAnsiTheme="minorHAnsi" w:cstheme="minorBidi"/>
          <w:sz w:val="24"/>
          <w:szCs w:val="24"/>
          <w:lang w:val="ro-RO"/>
        </w:rPr>
        <w:t xml:space="preserve"> de </w:t>
      </w:r>
      <w:r w:rsidRPr="002966E5">
        <w:rPr>
          <w:rFonts w:asciiTheme="minorHAnsi" w:eastAsiaTheme="minorHAnsi" w:hAnsiTheme="minorHAnsi" w:cstheme="minorBidi"/>
          <w:b/>
          <w:bCs/>
          <w:sz w:val="24"/>
          <w:szCs w:val="24"/>
          <w:lang w:val="ro-RO"/>
        </w:rPr>
        <w:t>9,05</w:t>
      </w:r>
      <w:r w:rsidRPr="002966E5">
        <w:rPr>
          <w:rFonts w:asciiTheme="minorHAnsi" w:eastAsiaTheme="minorHAnsi" w:hAnsiTheme="minorHAnsi" w:cstheme="minorBidi"/>
          <w:sz w:val="24"/>
          <w:szCs w:val="24"/>
          <w:lang w:val="ro-RO"/>
        </w:rPr>
        <w:t xml:space="preserve">. Datorită ponderii lor mari combinate (65%) pe Scorul Total (TS), Scorul Total (TS) al Proiectului 5 este </w:t>
      </w:r>
      <w:r w:rsidRPr="002966E5">
        <w:rPr>
          <w:rFonts w:asciiTheme="minorHAnsi" w:eastAsiaTheme="minorHAnsi" w:hAnsiTheme="minorHAnsi" w:cstheme="minorBidi"/>
          <w:b/>
          <w:bCs/>
          <w:sz w:val="24"/>
          <w:szCs w:val="24"/>
          <w:lang w:val="ro-RO"/>
        </w:rPr>
        <w:t>7,34</w:t>
      </w:r>
      <w:r w:rsidRPr="002966E5">
        <w:rPr>
          <w:rFonts w:asciiTheme="minorHAnsi" w:eastAsiaTheme="minorHAnsi" w:hAnsiTheme="minorHAnsi" w:cstheme="minorBidi"/>
          <w:sz w:val="24"/>
          <w:szCs w:val="24"/>
          <w:lang w:val="ro-RO"/>
        </w:rPr>
        <w:t xml:space="preserve"> , ceea ce face ca Proiectul 5 să fie acceptat. </w:t>
      </w:r>
    </w:p>
    <w:p w14:paraId="16A29F1E" w14:textId="77777777" w:rsidR="002966E5" w:rsidRPr="002966E5" w:rsidRDefault="002966E5" w:rsidP="002966E5">
      <w:pPr>
        <w:rPr>
          <w:lang w:val="ro-RO"/>
        </w:rPr>
      </w:pPr>
    </w:p>
    <w:p w14:paraId="3A40EBA2" w14:textId="20BE83D6" w:rsidR="00C57FF8" w:rsidRPr="002966E5" w:rsidRDefault="00C57FF8" w:rsidP="00F320B9">
      <w:pPr>
        <w:spacing w:before="0" w:after="0"/>
        <w:jc w:val="both"/>
        <w:rPr>
          <w:rFonts w:ascii="Cambria" w:eastAsia="Times New Roman" w:hAnsi="Cambria" w:cstheme="minorHAnsi"/>
          <w:sz w:val="24"/>
          <w:szCs w:val="24"/>
          <w:lang w:val="ro-RO" w:eastAsia="en-GB"/>
        </w:rPr>
      </w:pPr>
    </w:p>
    <w:sectPr w:rsidR="00C57FF8" w:rsidRPr="002966E5" w:rsidSect="003F6DC3">
      <w:headerReference w:type="default" r:id="rId8"/>
      <w:foot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3069" w14:textId="77777777" w:rsidR="00733028" w:rsidRDefault="00733028" w:rsidP="003F6DC3">
      <w:pPr>
        <w:spacing w:after="0" w:line="240" w:lineRule="auto"/>
      </w:pPr>
      <w:r>
        <w:separator/>
      </w:r>
    </w:p>
  </w:endnote>
  <w:endnote w:type="continuationSeparator" w:id="0">
    <w:p w14:paraId="71E8ACAF" w14:textId="77777777" w:rsidR="00733028" w:rsidRDefault="00733028" w:rsidP="003F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BFB1" w14:textId="2290267D" w:rsidR="0035031F" w:rsidRPr="0035031F" w:rsidRDefault="0035031F" w:rsidP="0035031F">
    <w:pPr>
      <w:pStyle w:val="Footer"/>
      <w:rPr>
        <w:lang w:val="en-US"/>
      </w:rPr>
    </w:pPr>
    <w:r>
      <w:t xml:space="preserve"> </w:t>
    </w:r>
    <w:r>
      <w:rPr>
        <w:lang w:val="en-US"/>
      </w:rPr>
      <w:t xml:space="preserve">7 </w:t>
    </w:r>
    <w:r w:rsidRPr="003F6DC3">
      <w:rPr>
        <w:lang w:val="en-US"/>
      </w:rPr>
      <w:t>Constantin Tănase, MD-2005,</w:t>
    </w:r>
    <w:r>
      <w:rPr>
        <w:lang w:val="en-US"/>
      </w:rPr>
      <w:t xml:space="preserve"> </w:t>
    </w:r>
    <w:r w:rsidRPr="003F6DC3">
      <w:rPr>
        <w:lang w:val="en-US"/>
      </w:rPr>
      <w:t>Chisinau</w:t>
    </w:r>
    <w:r w:rsidR="00AC7256">
      <w:rPr>
        <w:lang w:val="en-US"/>
      </w:rPr>
      <w:t xml:space="preserve">, </w:t>
    </w:r>
    <w:r w:rsidRPr="003F6DC3">
      <w:rPr>
        <w:lang w:val="en-US"/>
      </w:rPr>
      <w:t>Republic of Moldova</w:t>
    </w:r>
    <w:r>
      <w:rPr>
        <w:lang w:val="en-US"/>
      </w:rPr>
      <w:t xml:space="preserve">; </w:t>
    </w:r>
    <w:r w:rsidRPr="000D2C57">
      <w:rPr>
        <w:lang w:val="en-US"/>
      </w:rPr>
      <w:t>Telephone: +(373) 760 77846</w:t>
    </w:r>
  </w:p>
  <w:p w14:paraId="4D6BCFCF" w14:textId="3E4A4C41" w:rsidR="000D2C57" w:rsidRPr="0035031F" w:rsidRDefault="00000000" w:rsidP="0035031F">
    <w:pPr>
      <w:pStyle w:val="Footer"/>
      <w:jc w:val="right"/>
    </w:pPr>
    <w:sdt>
      <w:sdtPr>
        <w:id w:val="-1470826202"/>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29BE" w14:textId="77777777" w:rsidR="00733028" w:rsidRDefault="00733028" w:rsidP="003F6DC3">
      <w:pPr>
        <w:spacing w:after="0" w:line="240" w:lineRule="auto"/>
      </w:pPr>
      <w:r>
        <w:separator/>
      </w:r>
    </w:p>
  </w:footnote>
  <w:footnote w:type="continuationSeparator" w:id="0">
    <w:p w14:paraId="0A519D41" w14:textId="77777777" w:rsidR="00733028" w:rsidRDefault="00733028" w:rsidP="003F6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87"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5941"/>
      <w:gridCol w:w="3096"/>
    </w:tblGrid>
    <w:tr w:rsidR="003F6DC3" w14:paraId="2C6ADDB5" w14:textId="77777777" w:rsidTr="003F6DC3">
      <w:tc>
        <w:tcPr>
          <w:tcW w:w="2250" w:type="dxa"/>
        </w:tcPr>
        <w:p w14:paraId="39A0B869" w14:textId="4FE4A462" w:rsidR="003F6DC3" w:rsidRDefault="00E01C23" w:rsidP="003F6DC3">
          <w:pPr>
            <w:jc w:val="center"/>
          </w:pPr>
          <w:r>
            <w:rPr>
              <w:noProof/>
              <w14:ligatures w14:val="standardContextual"/>
            </w:rPr>
            <w:drawing>
              <wp:anchor distT="0" distB="0" distL="114300" distR="114300" simplePos="0" relativeHeight="251660288" behindDoc="0" locked="0" layoutInCell="1" allowOverlap="1" wp14:anchorId="7F5A3DCB" wp14:editId="3F5B45DC">
                <wp:simplePos x="0" y="0"/>
                <wp:positionH relativeFrom="column">
                  <wp:posOffset>86995</wp:posOffset>
                </wp:positionH>
                <wp:positionV relativeFrom="paragraph">
                  <wp:posOffset>-83820</wp:posOffset>
                </wp:positionV>
                <wp:extent cx="1301750" cy="1082040"/>
                <wp:effectExtent l="0" t="0" r="0" b="3810"/>
                <wp:wrapNone/>
                <wp:docPr id="1010013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13197" name=""/>
                        <pic:cNvPicPr/>
                      </pic:nvPicPr>
                      <pic:blipFill>
                        <a:blip r:embed="rId1">
                          <a:extLst>
                            <a:ext uri="{28A0092B-C50C-407E-A947-70E740481C1C}">
                              <a14:useLocalDpi xmlns:a14="http://schemas.microsoft.com/office/drawing/2010/main" val="0"/>
                            </a:ext>
                          </a:extLst>
                        </a:blip>
                        <a:stretch>
                          <a:fillRect/>
                        </a:stretch>
                      </pic:blipFill>
                      <pic:spPr>
                        <a:xfrm>
                          <a:off x="0" y="0"/>
                          <a:ext cx="1301750" cy="1082040"/>
                        </a:xfrm>
                        <a:prstGeom prst="rect">
                          <a:avLst/>
                        </a:prstGeom>
                      </pic:spPr>
                    </pic:pic>
                  </a:graphicData>
                </a:graphic>
                <wp14:sizeRelV relativeFrom="margin">
                  <wp14:pctHeight>0</wp14:pctHeight>
                </wp14:sizeRelV>
              </wp:anchor>
            </w:drawing>
          </w:r>
        </w:p>
      </w:tc>
      <w:tc>
        <w:tcPr>
          <w:tcW w:w="5941" w:type="dxa"/>
        </w:tcPr>
        <w:p w14:paraId="65CF5555" w14:textId="1277802B" w:rsidR="003F6DC3" w:rsidRPr="00B2198A" w:rsidRDefault="009614E0" w:rsidP="003F6DC3">
          <w:pPr>
            <w:jc w:val="center"/>
            <w:rPr>
              <w:b/>
              <w:bCs/>
              <w:sz w:val="24"/>
              <w:szCs w:val="24"/>
              <w:lang w:val="ro-RO"/>
            </w:rPr>
          </w:pPr>
          <w:r w:rsidRPr="00B2198A">
            <w:rPr>
              <w:b/>
              <w:bCs/>
              <w:sz w:val="24"/>
              <w:szCs w:val="24"/>
              <w:lang w:val="ro-RO"/>
            </w:rPr>
            <w:t>Suport pentru Guvernul Republicii Moldova în identificarea și pregătirea proiectelor aferente implementării Acordului de Asociere</w:t>
          </w:r>
        </w:p>
      </w:tc>
      <w:tc>
        <w:tcPr>
          <w:tcW w:w="3096" w:type="dxa"/>
        </w:tcPr>
        <w:p w14:paraId="5E0978C4" w14:textId="781F2DD0" w:rsidR="003F6DC3" w:rsidRDefault="005E7EB3" w:rsidP="003F6DC3">
          <w:r>
            <w:rPr>
              <w:noProof/>
            </w:rPr>
            <w:drawing>
              <wp:inline distT="0" distB="0" distL="0" distR="0" wp14:anchorId="2CB6FF37" wp14:editId="57644E9F">
                <wp:extent cx="1826952" cy="594360"/>
                <wp:effectExtent l="0" t="0" r="0" b="0"/>
                <wp:docPr id="997156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6952" cy="594360"/>
                        </a:xfrm>
                        <a:prstGeom prst="rect">
                          <a:avLst/>
                        </a:prstGeom>
                        <a:noFill/>
                      </pic:spPr>
                    </pic:pic>
                  </a:graphicData>
                </a:graphic>
              </wp:inline>
            </w:drawing>
          </w:r>
        </w:p>
      </w:tc>
    </w:tr>
  </w:tbl>
  <w:p w14:paraId="5C6C6B7C" w14:textId="77777777" w:rsidR="008322D7" w:rsidRDefault="008322D7">
    <w:pPr>
      <w:pStyle w:val="Header"/>
    </w:pPr>
  </w:p>
  <w:p w14:paraId="6F3F45B8" w14:textId="118324DD" w:rsidR="00E01C23" w:rsidRDefault="00E0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637B"/>
    <w:multiLevelType w:val="hybridMultilevel"/>
    <w:tmpl w:val="58B8F30E"/>
    <w:lvl w:ilvl="0" w:tplc="1CE294D0">
      <w:start w:val="1"/>
      <w:numFmt w:val="bullet"/>
      <w:lvlText w:val="•"/>
      <w:lvlJc w:val="left"/>
      <w:pPr>
        <w:ind w:left="1435" w:hanging="360"/>
      </w:pPr>
      <w:rPr>
        <w:rFonts w:ascii="Arial" w:hAnsi="Aria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 w15:restartNumberingAfterBreak="0">
    <w:nsid w:val="1332293E"/>
    <w:multiLevelType w:val="hybridMultilevel"/>
    <w:tmpl w:val="E1CA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4DBB"/>
    <w:multiLevelType w:val="hybridMultilevel"/>
    <w:tmpl w:val="A060293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1FDE4CA5"/>
    <w:multiLevelType w:val="hybridMultilevel"/>
    <w:tmpl w:val="453E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F1BB6"/>
    <w:multiLevelType w:val="hybridMultilevel"/>
    <w:tmpl w:val="B858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71C6C"/>
    <w:multiLevelType w:val="hybridMultilevel"/>
    <w:tmpl w:val="1234A4BC"/>
    <w:lvl w:ilvl="0" w:tplc="62E452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8D75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20011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862D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4234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E07B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EE0D0">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AD8C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4007B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E76A85"/>
    <w:multiLevelType w:val="hybridMultilevel"/>
    <w:tmpl w:val="FA006A04"/>
    <w:lvl w:ilvl="0" w:tplc="1CE294D0">
      <w:start w:val="1"/>
      <w:numFmt w:val="bullet"/>
      <w:lvlText w:val="•"/>
      <w:lvlJc w:val="left"/>
      <w:pPr>
        <w:ind w:left="715" w:hanging="360"/>
      </w:pPr>
      <w:rPr>
        <w:rFonts w:ascii="Arial" w:hAnsi="Aria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num w:numId="1" w16cid:durableId="301925849">
    <w:abstractNumId w:val="1"/>
  </w:num>
  <w:num w:numId="2" w16cid:durableId="167403857">
    <w:abstractNumId w:val="4"/>
  </w:num>
  <w:num w:numId="3" w16cid:durableId="752511180">
    <w:abstractNumId w:val="3"/>
  </w:num>
  <w:num w:numId="4" w16cid:durableId="974334069">
    <w:abstractNumId w:val="5"/>
  </w:num>
  <w:num w:numId="5" w16cid:durableId="573510250">
    <w:abstractNumId w:val="2"/>
  </w:num>
  <w:num w:numId="6" w16cid:durableId="1952782600">
    <w:abstractNumId w:val="6"/>
  </w:num>
  <w:num w:numId="7" w16cid:durableId="180638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C3"/>
    <w:rsid w:val="0000053C"/>
    <w:rsid w:val="00023B47"/>
    <w:rsid w:val="00024F7E"/>
    <w:rsid w:val="00056AC6"/>
    <w:rsid w:val="00077D42"/>
    <w:rsid w:val="00097EDD"/>
    <w:rsid w:val="000A14AE"/>
    <w:rsid w:val="000A253F"/>
    <w:rsid w:val="000A6822"/>
    <w:rsid w:val="000C04A4"/>
    <w:rsid w:val="000C4290"/>
    <w:rsid w:val="000D2C57"/>
    <w:rsid w:val="000D3173"/>
    <w:rsid w:val="000D69A5"/>
    <w:rsid w:val="000D731B"/>
    <w:rsid w:val="00113017"/>
    <w:rsid w:val="00147E04"/>
    <w:rsid w:val="00152BDE"/>
    <w:rsid w:val="00164030"/>
    <w:rsid w:val="00167508"/>
    <w:rsid w:val="0017609B"/>
    <w:rsid w:val="00181373"/>
    <w:rsid w:val="00190CF5"/>
    <w:rsid w:val="001E0C2C"/>
    <w:rsid w:val="001F73EA"/>
    <w:rsid w:val="00202063"/>
    <w:rsid w:val="00203B68"/>
    <w:rsid w:val="00211914"/>
    <w:rsid w:val="00222E71"/>
    <w:rsid w:val="00243711"/>
    <w:rsid w:val="00272634"/>
    <w:rsid w:val="00277B4D"/>
    <w:rsid w:val="0028110A"/>
    <w:rsid w:val="00292809"/>
    <w:rsid w:val="002966E5"/>
    <w:rsid w:val="00297E49"/>
    <w:rsid w:val="002B6F1C"/>
    <w:rsid w:val="002D1EA8"/>
    <w:rsid w:val="002E2FCB"/>
    <w:rsid w:val="00302693"/>
    <w:rsid w:val="0035031F"/>
    <w:rsid w:val="00371AA7"/>
    <w:rsid w:val="00391F3D"/>
    <w:rsid w:val="00394855"/>
    <w:rsid w:val="00395384"/>
    <w:rsid w:val="003B65C2"/>
    <w:rsid w:val="003C310B"/>
    <w:rsid w:val="003C552D"/>
    <w:rsid w:val="003D67DF"/>
    <w:rsid w:val="003D7654"/>
    <w:rsid w:val="003E6ED4"/>
    <w:rsid w:val="003F6DC3"/>
    <w:rsid w:val="00437E1D"/>
    <w:rsid w:val="00442D79"/>
    <w:rsid w:val="00472B9B"/>
    <w:rsid w:val="00490853"/>
    <w:rsid w:val="00497F31"/>
    <w:rsid w:val="004B0EA5"/>
    <w:rsid w:val="004E2B6F"/>
    <w:rsid w:val="00505933"/>
    <w:rsid w:val="00505BFE"/>
    <w:rsid w:val="005243D4"/>
    <w:rsid w:val="00530364"/>
    <w:rsid w:val="00532822"/>
    <w:rsid w:val="00563BFF"/>
    <w:rsid w:val="00572FC8"/>
    <w:rsid w:val="005A610C"/>
    <w:rsid w:val="005B0697"/>
    <w:rsid w:val="005C7488"/>
    <w:rsid w:val="005E7EB3"/>
    <w:rsid w:val="00630B1F"/>
    <w:rsid w:val="006846E2"/>
    <w:rsid w:val="00694535"/>
    <w:rsid w:val="006A09E4"/>
    <w:rsid w:val="006C0EAB"/>
    <w:rsid w:val="00700D95"/>
    <w:rsid w:val="00703B34"/>
    <w:rsid w:val="00705859"/>
    <w:rsid w:val="007113DF"/>
    <w:rsid w:val="0072476F"/>
    <w:rsid w:val="00733028"/>
    <w:rsid w:val="007426B1"/>
    <w:rsid w:val="00786A5C"/>
    <w:rsid w:val="007B078C"/>
    <w:rsid w:val="007D19BA"/>
    <w:rsid w:val="007D3C0A"/>
    <w:rsid w:val="007D7330"/>
    <w:rsid w:val="007E7168"/>
    <w:rsid w:val="007F4A3F"/>
    <w:rsid w:val="008322D7"/>
    <w:rsid w:val="00852220"/>
    <w:rsid w:val="0086216B"/>
    <w:rsid w:val="00884FCB"/>
    <w:rsid w:val="008B26D6"/>
    <w:rsid w:val="008B58AE"/>
    <w:rsid w:val="008F2839"/>
    <w:rsid w:val="008F4C33"/>
    <w:rsid w:val="00910502"/>
    <w:rsid w:val="0091160E"/>
    <w:rsid w:val="00931B5D"/>
    <w:rsid w:val="00952C63"/>
    <w:rsid w:val="009533C1"/>
    <w:rsid w:val="0095476F"/>
    <w:rsid w:val="009614E0"/>
    <w:rsid w:val="009642D5"/>
    <w:rsid w:val="009664FF"/>
    <w:rsid w:val="00970351"/>
    <w:rsid w:val="00977928"/>
    <w:rsid w:val="00983FBB"/>
    <w:rsid w:val="009854B4"/>
    <w:rsid w:val="009A5156"/>
    <w:rsid w:val="009B1E2C"/>
    <w:rsid w:val="009C2CCF"/>
    <w:rsid w:val="009C3D0B"/>
    <w:rsid w:val="009D5C6B"/>
    <w:rsid w:val="009F0B0A"/>
    <w:rsid w:val="009F28B6"/>
    <w:rsid w:val="00A017B1"/>
    <w:rsid w:val="00A02675"/>
    <w:rsid w:val="00A136E0"/>
    <w:rsid w:val="00A25A72"/>
    <w:rsid w:val="00A31680"/>
    <w:rsid w:val="00A577D0"/>
    <w:rsid w:val="00A82F3E"/>
    <w:rsid w:val="00A9209F"/>
    <w:rsid w:val="00A943A5"/>
    <w:rsid w:val="00AB138D"/>
    <w:rsid w:val="00AB209F"/>
    <w:rsid w:val="00AB36FC"/>
    <w:rsid w:val="00AC1B75"/>
    <w:rsid w:val="00AC7256"/>
    <w:rsid w:val="00AF255D"/>
    <w:rsid w:val="00B14013"/>
    <w:rsid w:val="00B2198A"/>
    <w:rsid w:val="00B269BF"/>
    <w:rsid w:val="00B31231"/>
    <w:rsid w:val="00B47B99"/>
    <w:rsid w:val="00B8577B"/>
    <w:rsid w:val="00B94496"/>
    <w:rsid w:val="00BA0542"/>
    <w:rsid w:val="00BB3A03"/>
    <w:rsid w:val="00BD55A9"/>
    <w:rsid w:val="00BE6D9D"/>
    <w:rsid w:val="00BF4AA4"/>
    <w:rsid w:val="00C01DA1"/>
    <w:rsid w:val="00C230ED"/>
    <w:rsid w:val="00C53ADC"/>
    <w:rsid w:val="00C57FF8"/>
    <w:rsid w:val="00C65B0E"/>
    <w:rsid w:val="00C70F37"/>
    <w:rsid w:val="00C751E1"/>
    <w:rsid w:val="00C97080"/>
    <w:rsid w:val="00CA1AF1"/>
    <w:rsid w:val="00CA347E"/>
    <w:rsid w:val="00D252E7"/>
    <w:rsid w:val="00D322C7"/>
    <w:rsid w:val="00D467E0"/>
    <w:rsid w:val="00D57DB2"/>
    <w:rsid w:val="00D70078"/>
    <w:rsid w:val="00D770E9"/>
    <w:rsid w:val="00D8120D"/>
    <w:rsid w:val="00D94B9E"/>
    <w:rsid w:val="00DB716F"/>
    <w:rsid w:val="00DC1194"/>
    <w:rsid w:val="00DC5EAF"/>
    <w:rsid w:val="00DD4012"/>
    <w:rsid w:val="00DD4A75"/>
    <w:rsid w:val="00DD55E4"/>
    <w:rsid w:val="00DD562E"/>
    <w:rsid w:val="00DE5D93"/>
    <w:rsid w:val="00E01C23"/>
    <w:rsid w:val="00E24B11"/>
    <w:rsid w:val="00E34F14"/>
    <w:rsid w:val="00E36A2C"/>
    <w:rsid w:val="00E64936"/>
    <w:rsid w:val="00E703E7"/>
    <w:rsid w:val="00E70EF8"/>
    <w:rsid w:val="00E7769E"/>
    <w:rsid w:val="00E86FA2"/>
    <w:rsid w:val="00EA17A0"/>
    <w:rsid w:val="00EA3CD5"/>
    <w:rsid w:val="00EB584E"/>
    <w:rsid w:val="00F01C9F"/>
    <w:rsid w:val="00F02889"/>
    <w:rsid w:val="00F320B9"/>
    <w:rsid w:val="00F43CFB"/>
    <w:rsid w:val="00F55657"/>
    <w:rsid w:val="00F62376"/>
    <w:rsid w:val="00F703F7"/>
    <w:rsid w:val="00F83264"/>
    <w:rsid w:val="00F91AC4"/>
    <w:rsid w:val="00F96DC7"/>
    <w:rsid w:val="00FB31E3"/>
    <w:rsid w:val="00FC6146"/>
    <w:rsid w:val="00FD05BD"/>
    <w:rsid w:val="00FD321B"/>
    <w:rsid w:val="00FE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F86F"/>
  <w15:chartTrackingRefBased/>
  <w15:docId w15:val="{4389F755-CD91-4C18-9E62-3BCA0FE9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5D"/>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395384"/>
    <w:pPr>
      <w:spacing w:before="240" w:after="240"/>
      <w:outlineLvl w:val="0"/>
    </w:pPr>
    <w:rPr>
      <w:b/>
      <w:bCs/>
      <w:iCs/>
      <w:color w:val="1F3864" w:themeColor="accent1" w:themeShade="80"/>
      <w:sz w:val="24"/>
      <w:szCs w:val="24"/>
    </w:rPr>
  </w:style>
  <w:style w:type="paragraph" w:styleId="Heading6">
    <w:name w:val="heading 6"/>
    <w:basedOn w:val="Normal"/>
    <w:next w:val="Normal"/>
    <w:link w:val="Heading6Char"/>
    <w:uiPriority w:val="9"/>
    <w:semiHidden/>
    <w:unhideWhenUsed/>
    <w:qFormat/>
    <w:rsid w:val="009703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DC3"/>
    <w:pPr>
      <w:tabs>
        <w:tab w:val="center" w:pos="4513"/>
        <w:tab w:val="right" w:pos="9026"/>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F6DC3"/>
    <w:rPr>
      <w:lang w:val="en-GB"/>
    </w:rPr>
  </w:style>
  <w:style w:type="paragraph" w:styleId="Footer">
    <w:name w:val="footer"/>
    <w:basedOn w:val="Normal"/>
    <w:link w:val="FooterChar"/>
    <w:uiPriority w:val="99"/>
    <w:unhideWhenUsed/>
    <w:rsid w:val="003F6DC3"/>
    <w:pPr>
      <w:tabs>
        <w:tab w:val="center" w:pos="4513"/>
        <w:tab w:val="right" w:pos="9026"/>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F6DC3"/>
    <w:rPr>
      <w:lang w:val="en-GB"/>
    </w:rPr>
  </w:style>
  <w:style w:type="paragraph" w:styleId="NoSpacing">
    <w:name w:val="No Spacing"/>
    <w:uiPriority w:val="1"/>
    <w:qFormat/>
    <w:rsid w:val="003F6DC3"/>
    <w:rPr>
      <w:rFonts w:ascii="Cambria" w:eastAsia="Cambria" w:hAnsi="Cambria" w:cs="Times New Roman"/>
      <w:kern w:val="0"/>
      <w:sz w:val="24"/>
      <w:szCs w:val="24"/>
      <w:lang w:val="lv-LV"/>
      <w14:ligatures w14:val="none"/>
    </w:rPr>
  </w:style>
  <w:style w:type="character" w:customStyle="1" w:styleId="hps">
    <w:name w:val="hps"/>
    <w:basedOn w:val="DefaultParagraphFont"/>
    <w:rsid w:val="003F6DC3"/>
  </w:style>
  <w:style w:type="character" w:customStyle="1" w:styleId="Heading1Char">
    <w:name w:val="Heading 1 Char"/>
    <w:basedOn w:val="DefaultParagraphFont"/>
    <w:link w:val="Heading1"/>
    <w:uiPriority w:val="9"/>
    <w:rsid w:val="00395384"/>
    <w:rPr>
      <w:rFonts w:ascii="Calibri" w:eastAsia="Calibri" w:hAnsi="Calibri" w:cs="Times New Roman"/>
      <w:b/>
      <w:bCs/>
      <w:iCs/>
      <w:color w:val="1F3864" w:themeColor="accent1" w:themeShade="80"/>
      <w:kern w:val="0"/>
      <w:sz w:val="24"/>
      <w:szCs w:val="24"/>
      <w14:ligatures w14:val="none"/>
    </w:rPr>
  </w:style>
  <w:style w:type="paragraph" w:styleId="ListParagraph">
    <w:name w:val="List Paragraph"/>
    <w:basedOn w:val="Normal"/>
    <w:uiPriority w:val="34"/>
    <w:qFormat/>
    <w:rsid w:val="00395384"/>
    <w:pPr>
      <w:ind w:left="720"/>
      <w:contextualSpacing/>
    </w:pPr>
  </w:style>
  <w:style w:type="paragraph" w:styleId="TOCHeading">
    <w:name w:val="TOC Heading"/>
    <w:basedOn w:val="Heading1"/>
    <w:next w:val="Normal"/>
    <w:uiPriority w:val="39"/>
    <w:unhideWhenUsed/>
    <w:qFormat/>
    <w:rsid w:val="00024F7E"/>
    <w:pPr>
      <w:keepNext/>
      <w:keepLines/>
      <w:spacing w:after="0" w:line="259" w:lineRule="auto"/>
      <w:outlineLvl w:val="9"/>
    </w:pPr>
    <w:rPr>
      <w:rFonts w:asciiTheme="majorHAnsi" w:eastAsiaTheme="majorEastAsia" w:hAnsiTheme="majorHAnsi" w:cstheme="majorBidi"/>
      <w:b w:val="0"/>
      <w:bCs w:val="0"/>
      <w:iCs w:val="0"/>
      <w:color w:val="2F5496" w:themeColor="accent1" w:themeShade="BF"/>
      <w:sz w:val="32"/>
      <w:szCs w:val="32"/>
    </w:rPr>
  </w:style>
  <w:style w:type="paragraph" w:styleId="TOC1">
    <w:name w:val="toc 1"/>
    <w:basedOn w:val="Normal"/>
    <w:next w:val="Normal"/>
    <w:autoRedefine/>
    <w:uiPriority w:val="39"/>
    <w:unhideWhenUsed/>
    <w:rsid w:val="00024F7E"/>
    <w:pPr>
      <w:spacing w:after="100"/>
    </w:pPr>
  </w:style>
  <w:style w:type="character" w:styleId="Hyperlink">
    <w:name w:val="Hyperlink"/>
    <w:basedOn w:val="DefaultParagraphFont"/>
    <w:uiPriority w:val="99"/>
    <w:unhideWhenUsed/>
    <w:rsid w:val="00024F7E"/>
    <w:rPr>
      <w:color w:val="0563C1" w:themeColor="hyperlink"/>
      <w:u w:val="single"/>
    </w:rPr>
  </w:style>
  <w:style w:type="character" w:customStyle="1" w:styleId="apple-converted-space">
    <w:name w:val="apple-converted-space"/>
    <w:basedOn w:val="DefaultParagraphFont"/>
    <w:rsid w:val="00EA3CD5"/>
  </w:style>
  <w:style w:type="paragraph" w:styleId="NormalWeb">
    <w:name w:val="Normal (Web)"/>
    <w:basedOn w:val="Normal"/>
    <w:uiPriority w:val="99"/>
    <w:unhideWhenUsed/>
    <w:rsid w:val="003B65C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DD55E4"/>
    <w:rPr>
      <w:sz w:val="16"/>
      <w:szCs w:val="16"/>
    </w:rPr>
  </w:style>
  <w:style w:type="paragraph" w:styleId="CommentText">
    <w:name w:val="annotation text"/>
    <w:basedOn w:val="Normal"/>
    <w:link w:val="CommentTextChar"/>
    <w:uiPriority w:val="99"/>
    <w:semiHidden/>
    <w:unhideWhenUsed/>
    <w:rsid w:val="00DD55E4"/>
    <w:pPr>
      <w:spacing w:line="240" w:lineRule="auto"/>
    </w:pPr>
    <w:rPr>
      <w:sz w:val="20"/>
      <w:szCs w:val="20"/>
    </w:rPr>
  </w:style>
  <w:style w:type="character" w:customStyle="1" w:styleId="CommentTextChar">
    <w:name w:val="Comment Text Char"/>
    <w:basedOn w:val="DefaultParagraphFont"/>
    <w:link w:val="CommentText"/>
    <w:uiPriority w:val="99"/>
    <w:semiHidden/>
    <w:rsid w:val="00DD55E4"/>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D55E4"/>
    <w:rPr>
      <w:b/>
      <w:bCs/>
    </w:rPr>
  </w:style>
  <w:style w:type="character" w:customStyle="1" w:styleId="CommentSubjectChar">
    <w:name w:val="Comment Subject Char"/>
    <w:basedOn w:val="CommentTextChar"/>
    <w:link w:val="CommentSubject"/>
    <w:uiPriority w:val="99"/>
    <w:semiHidden/>
    <w:rsid w:val="00DD55E4"/>
    <w:rPr>
      <w:rFonts w:ascii="Calibri" w:eastAsia="Calibri" w:hAnsi="Calibri" w:cs="Times New Roman"/>
      <w:b/>
      <w:bCs/>
      <w:kern w:val="0"/>
      <w:sz w:val="20"/>
      <w:szCs w:val="20"/>
      <w:lang w:val="en-GB"/>
      <w14:ligatures w14:val="none"/>
    </w:rPr>
  </w:style>
  <w:style w:type="character" w:customStyle="1" w:styleId="Heading6Char">
    <w:name w:val="Heading 6 Char"/>
    <w:basedOn w:val="DefaultParagraphFont"/>
    <w:link w:val="Heading6"/>
    <w:uiPriority w:val="9"/>
    <w:semiHidden/>
    <w:rsid w:val="00970351"/>
    <w:rPr>
      <w:rFonts w:asciiTheme="majorHAnsi" w:eastAsiaTheme="majorEastAsia" w:hAnsiTheme="majorHAnsi" w:cstheme="majorBidi"/>
      <w:color w:val="1F3763" w:themeColor="accent1" w:themeShade="7F"/>
      <w:kern w:val="0"/>
      <w:lang w:val="en-GB"/>
      <w14:ligatures w14:val="none"/>
    </w:rPr>
  </w:style>
  <w:style w:type="paragraph" w:styleId="Revision">
    <w:name w:val="Revision"/>
    <w:hidden/>
    <w:uiPriority w:val="99"/>
    <w:semiHidden/>
    <w:rsid w:val="00023B47"/>
    <w:pPr>
      <w:spacing w:before="0" w:after="0" w:line="240" w:lineRule="auto"/>
    </w:pPr>
    <w:rPr>
      <w:rFonts w:ascii="Calibri" w:eastAsia="Calibri" w:hAnsi="Calibri" w:cs="Times New Roman"/>
      <w:kern w:val="0"/>
      <w:lang w:val="en-GB"/>
      <w14:ligatures w14:val="none"/>
    </w:rPr>
  </w:style>
  <w:style w:type="character" w:styleId="Strong">
    <w:name w:val="Strong"/>
    <w:basedOn w:val="DefaultParagraphFont"/>
    <w:uiPriority w:val="22"/>
    <w:qFormat/>
    <w:rsid w:val="00BD55A9"/>
    <w:rPr>
      <w:b/>
      <w:bCs/>
    </w:rPr>
  </w:style>
  <w:style w:type="table" w:customStyle="1" w:styleId="TableGrid0">
    <w:name w:val="TableGrid"/>
    <w:rsid w:val="002966E5"/>
    <w:pPr>
      <w:spacing w:before="0" w:after="0" w:line="240" w:lineRule="auto"/>
    </w:pPr>
    <w:rPr>
      <w:rFonts w:eastAsiaTheme="minorEastAsia"/>
      <w:kern w:val="0"/>
      <w:lang w:val="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14">
      <w:bodyDiv w:val="1"/>
      <w:marLeft w:val="0"/>
      <w:marRight w:val="0"/>
      <w:marTop w:val="0"/>
      <w:marBottom w:val="0"/>
      <w:divBdr>
        <w:top w:val="none" w:sz="0" w:space="0" w:color="auto"/>
        <w:left w:val="none" w:sz="0" w:space="0" w:color="auto"/>
        <w:bottom w:val="none" w:sz="0" w:space="0" w:color="auto"/>
        <w:right w:val="none" w:sz="0" w:space="0" w:color="auto"/>
      </w:divBdr>
    </w:div>
    <w:div w:id="417138963">
      <w:bodyDiv w:val="1"/>
      <w:marLeft w:val="0"/>
      <w:marRight w:val="0"/>
      <w:marTop w:val="0"/>
      <w:marBottom w:val="0"/>
      <w:divBdr>
        <w:top w:val="none" w:sz="0" w:space="0" w:color="auto"/>
        <w:left w:val="none" w:sz="0" w:space="0" w:color="auto"/>
        <w:bottom w:val="none" w:sz="0" w:space="0" w:color="auto"/>
        <w:right w:val="none" w:sz="0" w:space="0" w:color="auto"/>
      </w:divBdr>
      <w:divsChild>
        <w:div w:id="667899794">
          <w:marLeft w:val="0"/>
          <w:marRight w:val="0"/>
          <w:marTop w:val="0"/>
          <w:marBottom w:val="0"/>
          <w:divBdr>
            <w:top w:val="none" w:sz="0" w:space="0" w:color="auto"/>
            <w:left w:val="none" w:sz="0" w:space="0" w:color="auto"/>
            <w:bottom w:val="none" w:sz="0" w:space="0" w:color="auto"/>
            <w:right w:val="none" w:sz="0" w:space="0" w:color="auto"/>
          </w:divBdr>
          <w:divsChild>
            <w:div w:id="1337461805">
              <w:marLeft w:val="0"/>
              <w:marRight w:val="0"/>
              <w:marTop w:val="0"/>
              <w:marBottom w:val="0"/>
              <w:divBdr>
                <w:top w:val="none" w:sz="0" w:space="0" w:color="auto"/>
                <w:left w:val="none" w:sz="0" w:space="0" w:color="auto"/>
                <w:bottom w:val="none" w:sz="0" w:space="0" w:color="auto"/>
                <w:right w:val="none" w:sz="0" w:space="0" w:color="auto"/>
              </w:divBdr>
              <w:divsChild>
                <w:div w:id="397284272">
                  <w:marLeft w:val="0"/>
                  <w:marRight w:val="0"/>
                  <w:marTop w:val="0"/>
                  <w:marBottom w:val="0"/>
                  <w:divBdr>
                    <w:top w:val="none" w:sz="0" w:space="0" w:color="auto"/>
                    <w:left w:val="none" w:sz="0" w:space="0" w:color="auto"/>
                    <w:bottom w:val="none" w:sz="0" w:space="0" w:color="auto"/>
                    <w:right w:val="none" w:sz="0" w:space="0" w:color="auto"/>
                  </w:divBdr>
                  <w:divsChild>
                    <w:div w:id="142280748">
                      <w:marLeft w:val="0"/>
                      <w:marRight w:val="0"/>
                      <w:marTop w:val="0"/>
                      <w:marBottom w:val="0"/>
                      <w:divBdr>
                        <w:top w:val="none" w:sz="0" w:space="0" w:color="auto"/>
                        <w:left w:val="none" w:sz="0" w:space="0" w:color="auto"/>
                        <w:bottom w:val="none" w:sz="0" w:space="0" w:color="auto"/>
                        <w:right w:val="none" w:sz="0" w:space="0" w:color="auto"/>
                      </w:divBdr>
                      <w:divsChild>
                        <w:div w:id="1390569933">
                          <w:marLeft w:val="0"/>
                          <w:marRight w:val="0"/>
                          <w:marTop w:val="0"/>
                          <w:marBottom w:val="0"/>
                          <w:divBdr>
                            <w:top w:val="none" w:sz="0" w:space="0" w:color="auto"/>
                            <w:left w:val="none" w:sz="0" w:space="0" w:color="auto"/>
                            <w:bottom w:val="none" w:sz="0" w:space="0" w:color="auto"/>
                            <w:right w:val="none" w:sz="0" w:space="0" w:color="auto"/>
                          </w:divBdr>
                          <w:divsChild>
                            <w:div w:id="3896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8144">
      <w:bodyDiv w:val="1"/>
      <w:marLeft w:val="0"/>
      <w:marRight w:val="0"/>
      <w:marTop w:val="0"/>
      <w:marBottom w:val="0"/>
      <w:divBdr>
        <w:top w:val="none" w:sz="0" w:space="0" w:color="auto"/>
        <w:left w:val="none" w:sz="0" w:space="0" w:color="auto"/>
        <w:bottom w:val="none" w:sz="0" w:space="0" w:color="auto"/>
        <w:right w:val="none" w:sz="0" w:space="0" w:color="auto"/>
      </w:divBdr>
      <w:divsChild>
        <w:div w:id="134491567">
          <w:marLeft w:val="0"/>
          <w:marRight w:val="0"/>
          <w:marTop w:val="0"/>
          <w:marBottom w:val="0"/>
          <w:divBdr>
            <w:top w:val="none" w:sz="0" w:space="0" w:color="auto"/>
            <w:left w:val="none" w:sz="0" w:space="0" w:color="auto"/>
            <w:bottom w:val="none" w:sz="0" w:space="0" w:color="auto"/>
            <w:right w:val="none" w:sz="0" w:space="0" w:color="auto"/>
          </w:divBdr>
          <w:divsChild>
            <w:div w:id="1826972066">
              <w:marLeft w:val="0"/>
              <w:marRight w:val="0"/>
              <w:marTop w:val="0"/>
              <w:marBottom w:val="0"/>
              <w:divBdr>
                <w:top w:val="none" w:sz="0" w:space="0" w:color="auto"/>
                <w:left w:val="none" w:sz="0" w:space="0" w:color="auto"/>
                <w:bottom w:val="none" w:sz="0" w:space="0" w:color="auto"/>
                <w:right w:val="none" w:sz="0" w:space="0" w:color="auto"/>
              </w:divBdr>
              <w:divsChild>
                <w:div w:id="1165434464">
                  <w:marLeft w:val="0"/>
                  <w:marRight w:val="0"/>
                  <w:marTop w:val="0"/>
                  <w:marBottom w:val="0"/>
                  <w:divBdr>
                    <w:top w:val="none" w:sz="0" w:space="0" w:color="auto"/>
                    <w:left w:val="none" w:sz="0" w:space="0" w:color="auto"/>
                    <w:bottom w:val="none" w:sz="0" w:space="0" w:color="auto"/>
                    <w:right w:val="none" w:sz="0" w:space="0" w:color="auto"/>
                  </w:divBdr>
                </w:div>
              </w:divsChild>
            </w:div>
            <w:div w:id="1795632255">
              <w:marLeft w:val="0"/>
              <w:marRight w:val="0"/>
              <w:marTop w:val="0"/>
              <w:marBottom w:val="0"/>
              <w:divBdr>
                <w:top w:val="none" w:sz="0" w:space="0" w:color="auto"/>
                <w:left w:val="none" w:sz="0" w:space="0" w:color="auto"/>
                <w:bottom w:val="none" w:sz="0" w:space="0" w:color="auto"/>
                <w:right w:val="none" w:sz="0" w:space="0" w:color="auto"/>
              </w:divBdr>
              <w:divsChild>
                <w:div w:id="692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7269">
      <w:bodyDiv w:val="1"/>
      <w:marLeft w:val="0"/>
      <w:marRight w:val="0"/>
      <w:marTop w:val="0"/>
      <w:marBottom w:val="0"/>
      <w:divBdr>
        <w:top w:val="none" w:sz="0" w:space="0" w:color="auto"/>
        <w:left w:val="none" w:sz="0" w:space="0" w:color="auto"/>
        <w:bottom w:val="none" w:sz="0" w:space="0" w:color="auto"/>
        <w:right w:val="none" w:sz="0" w:space="0" w:color="auto"/>
      </w:divBdr>
    </w:div>
    <w:div w:id="997149056">
      <w:bodyDiv w:val="1"/>
      <w:marLeft w:val="0"/>
      <w:marRight w:val="0"/>
      <w:marTop w:val="0"/>
      <w:marBottom w:val="0"/>
      <w:divBdr>
        <w:top w:val="none" w:sz="0" w:space="0" w:color="auto"/>
        <w:left w:val="none" w:sz="0" w:space="0" w:color="auto"/>
        <w:bottom w:val="none" w:sz="0" w:space="0" w:color="auto"/>
        <w:right w:val="none" w:sz="0" w:space="0" w:color="auto"/>
      </w:divBdr>
      <w:divsChild>
        <w:div w:id="121651289">
          <w:marLeft w:val="0"/>
          <w:marRight w:val="0"/>
          <w:marTop w:val="0"/>
          <w:marBottom w:val="0"/>
          <w:divBdr>
            <w:top w:val="none" w:sz="0" w:space="0" w:color="auto"/>
            <w:left w:val="none" w:sz="0" w:space="0" w:color="auto"/>
            <w:bottom w:val="none" w:sz="0" w:space="0" w:color="auto"/>
            <w:right w:val="none" w:sz="0" w:space="0" w:color="auto"/>
          </w:divBdr>
          <w:divsChild>
            <w:div w:id="730814807">
              <w:marLeft w:val="0"/>
              <w:marRight w:val="0"/>
              <w:marTop w:val="0"/>
              <w:marBottom w:val="0"/>
              <w:divBdr>
                <w:top w:val="none" w:sz="0" w:space="0" w:color="auto"/>
                <w:left w:val="none" w:sz="0" w:space="0" w:color="auto"/>
                <w:bottom w:val="none" w:sz="0" w:space="0" w:color="auto"/>
                <w:right w:val="none" w:sz="0" w:space="0" w:color="auto"/>
              </w:divBdr>
              <w:divsChild>
                <w:div w:id="1820536099">
                  <w:marLeft w:val="0"/>
                  <w:marRight w:val="0"/>
                  <w:marTop w:val="0"/>
                  <w:marBottom w:val="0"/>
                  <w:divBdr>
                    <w:top w:val="none" w:sz="0" w:space="0" w:color="auto"/>
                    <w:left w:val="none" w:sz="0" w:space="0" w:color="auto"/>
                    <w:bottom w:val="none" w:sz="0" w:space="0" w:color="auto"/>
                    <w:right w:val="none" w:sz="0" w:space="0" w:color="auto"/>
                  </w:divBdr>
                  <w:divsChild>
                    <w:div w:id="1048534182">
                      <w:marLeft w:val="0"/>
                      <w:marRight w:val="0"/>
                      <w:marTop w:val="0"/>
                      <w:marBottom w:val="0"/>
                      <w:divBdr>
                        <w:top w:val="none" w:sz="0" w:space="0" w:color="auto"/>
                        <w:left w:val="none" w:sz="0" w:space="0" w:color="auto"/>
                        <w:bottom w:val="none" w:sz="0" w:space="0" w:color="auto"/>
                        <w:right w:val="none" w:sz="0" w:space="0" w:color="auto"/>
                      </w:divBdr>
                      <w:divsChild>
                        <w:div w:id="833103699">
                          <w:marLeft w:val="0"/>
                          <w:marRight w:val="0"/>
                          <w:marTop w:val="0"/>
                          <w:marBottom w:val="0"/>
                          <w:divBdr>
                            <w:top w:val="none" w:sz="0" w:space="0" w:color="auto"/>
                            <w:left w:val="none" w:sz="0" w:space="0" w:color="auto"/>
                            <w:bottom w:val="none" w:sz="0" w:space="0" w:color="auto"/>
                            <w:right w:val="none" w:sz="0" w:space="0" w:color="auto"/>
                          </w:divBdr>
                          <w:divsChild>
                            <w:div w:id="885795794">
                              <w:marLeft w:val="0"/>
                              <w:marRight w:val="0"/>
                              <w:marTop w:val="0"/>
                              <w:marBottom w:val="0"/>
                              <w:divBdr>
                                <w:top w:val="none" w:sz="0" w:space="0" w:color="auto"/>
                                <w:left w:val="none" w:sz="0" w:space="0" w:color="auto"/>
                                <w:bottom w:val="none" w:sz="0" w:space="0" w:color="auto"/>
                                <w:right w:val="none" w:sz="0" w:space="0" w:color="auto"/>
                              </w:divBdr>
                              <w:divsChild>
                                <w:div w:id="283538298">
                                  <w:marLeft w:val="0"/>
                                  <w:marRight w:val="0"/>
                                  <w:marTop w:val="0"/>
                                  <w:marBottom w:val="0"/>
                                  <w:divBdr>
                                    <w:top w:val="none" w:sz="0" w:space="0" w:color="auto"/>
                                    <w:left w:val="none" w:sz="0" w:space="0" w:color="auto"/>
                                    <w:bottom w:val="none" w:sz="0" w:space="0" w:color="auto"/>
                                    <w:right w:val="none" w:sz="0" w:space="0" w:color="auto"/>
                                  </w:divBdr>
                                  <w:divsChild>
                                    <w:div w:id="1121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381170">
      <w:bodyDiv w:val="1"/>
      <w:marLeft w:val="0"/>
      <w:marRight w:val="0"/>
      <w:marTop w:val="0"/>
      <w:marBottom w:val="0"/>
      <w:divBdr>
        <w:top w:val="none" w:sz="0" w:space="0" w:color="auto"/>
        <w:left w:val="none" w:sz="0" w:space="0" w:color="auto"/>
        <w:bottom w:val="none" w:sz="0" w:space="0" w:color="auto"/>
        <w:right w:val="none" w:sz="0" w:space="0" w:color="auto"/>
      </w:divBdr>
    </w:div>
    <w:div w:id="1572736738">
      <w:bodyDiv w:val="1"/>
      <w:marLeft w:val="0"/>
      <w:marRight w:val="0"/>
      <w:marTop w:val="0"/>
      <w:marBottom w:val="0"/>
      <w:divBdr>
        <w:top w:val="none" w:sz="0" w:space="0" w:color="auto"/>
        <w:left w:val="none" w:sz="0" w:space="0" w:color="auto"/>
        <w:bottom w:val="none" w:sz="0" w:space="0" w:color="auto"/>
        <w:right w:val="none" w:sz="0" w:space="0" w:color="auto"/>
      </w:divBdr>
    </w:div>
    <w:div w:id="1765418264">
      <w:bodyDiv w:val="1"/>
      <w:marLeft w:val="0"/>
      <w:marRight w:val="0"/>
      <w:marTop w:val="0"/>
      <w:marBottom w:val="0"/>
      <w:divBdr>
        <w:top w:val="none" w:sz="0" w:space="0" w:color="auto"/>
        <w:left w:val="none" w:sz="0" w:space="0" w:color="auto"/>
        <w:bottom w:val="none" w:sz="0" w:space="0" w:color="auto"/>
        <w:right w:val="none" w:sz="0" w:space="0" w:color="auto"/>
      </w:divBdr>
    </w:div>
    <w:div w:id="1902397325">
      <w:bodyDiv w:val="1"/>
      <w:marLeft w:val="0"/>
      <w:marRight w:val="0"/>
      <w:marTop w:val="0"/>
      <w:marBottom w:val="0"/>
      <w:divBdr>
        <w:top w:val="none" w:sz="0" w:space="0" w:color="auto"/>
        <w:left w:val="none" w:sz="0" w:space="0" w:color="auto"/>
        <w:bottom w:val="none" w:sz="0" w:space="0" w:color="auto"/>
        <w:right w:val="none" w:sz="0" w:space="0" w:color="auto"/>
      </w:divBdr>
    </w:div>
    <w:div w:id="1950776864">
      <w:bodyDiv w:val="1"/>
      <w:marLeft w:val="0"/>
      <w:marRight w:val="0"/>
      <w:marTop w:val="0"/>
      <w:marBottom w:val="0"/>
      <w:divBdr>
        <w:top w:val="none" w:sz="0" w:space="0" w:color="auto"/>
        <w:left w:val="none" w:sz="0" w:space="0" w:color="auto"/>
        <w:bottom w:val="none" w:sz="0" w:space="0" w:color="auto"/>
        <w:right w:val="none" w:sz="0" w:space="0" w:color="auto"/>
      </w:divBdr>
    </w:div>
    <w:div w:id="19622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A382-720B-4401-9FAC-162DEDE7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Gnel Sedrakyan</dc:creator>
  <cp:keywords/>
  <dc:description/>
  <cp:lastModifiedBy>Microsoft Office User</cp:lastModifiedBy>
  <cp:revision>2</cp:revision>
  <dcterms:created xsi:type="dcterms:W3CDTF">2026-05-14T14:05:00Z</dcterms:created>
  <dcterms:modified xsi:type="dcterms:W3CDTF">2026-05-14T14:05:00Z</dcterms:modified>
</cp:coreProperties>
</file>